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临床试验项目启动须知</w:t>
      </w:r>
    </w:p>
    <w:p>
      <w:pPr>
        <w:spacing w:line="360" w:lineRule="auto"/>
        <w:jc w:val="center"/>
        <w:rPr>
          <w:rFonts w:ascii="Times New Roman" w:hAnsi="Times New Roman" w:eastAsia="宋体" w:cs="Times New Roman"/>
          <w:b/>
          <w:bCs/>
          <w:sz w:val="36"/>
          <w:szCs w:val="36"/>
        </w:rPr>
      </w:pPr>
    </w:p>
    <w:p>
      <w:pPr>
        <w:numPr>
          <w:ilvl w:val="0"/>
          <w:numId w:val="1"/>
        </w:numPr>
        <w:spacing w:line="360" w:lineRule="auto"/>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启动会预约</w:t>
      </w:r>
    </w:p>
    <w:p>
      <w:pPr>
        <w:pStyle w:val="5"/>
        <w:widowControl/>
        <w:numPr>
          <w:ilvl w:val="0"/>
          <w:numId w:val="2"/>
        </w:numPr>
        <w:shd w:val="clear" w:color="auto" w:fill="FFFFFF"/>
        <w:spacing w:beforeAutospacing="0" w:afterAutospacing="0"/>
        <w:jc w:val="both"/>
        <w:rPr>
          <w:rFonts w:ascii="Times New Roman" w:hAnsi="Times New Roman" w:eastAsia="宋体"/>
          <w:color w:val="222222"/>
          <w:spacing w:val="8"/>
          <w:kern w:val="2"/>
          <w:sz w:val="28"/>
          <w:szCs w:val="28"/>
          <w:shd w:val="clear" w:color="auto" w:fill="FFFFFF"/>
        </w:rPr>
      </w:pPr>
      <w:r>
        <w:rPr>
          <w:rFonts w:hint="eastAsia" w:ascii="Times New Roman" w:hAnsi="Times New Roman" w:eastAsia="宋体"/>
          <w:color w:val="222222"/>
          <w:spacing w:val="8"/>
          <w:kern w:val="2"/>
          <w:sz w:val="28"/>
          <w:szCs w:val="28"/>
          <w:shd w:val="clear" w:color="auto" w:fill="FFFFFF"/>
        </w:rPr>
        <w:t>完成以下事项方可预约项目启动。</w:t>
      </w:r>
    </w:p>
    <w:p>
      <w:pPr>
        <w:pStyle w:val="5"/>
        <w:widowControl/>
        <w:numPr>
          <w:ilvl w:val="0"/>
          <w:numId w:val="3"/>
        </w:numPr>
        <w:shd w:val="clear" w:color="auto" w:fill="FFFFFF"/>
        <w:spacing w:beforeAutospacing="0" w:afterAutospacing="0"/>
        <w:jc w:val="both"/>
        <w:rPr>
          <w:rFonts w:ascii="Times New Roman" w:hAnsi="Times New Roman" w:eastAsia="宋体"/>
          <w:color w:val="222222"/>
          <w:spacing w:val="8"/>
          <w:kern w:val="2"/>
          <w:sz w:val="28"/>
          <w:szCs w:val="28"/>
          <w:shd w:val="clear" w:color="auto" w:fill="FFFFFF"/>
        </w:rPr>
      </w:pPr>
      <w:r>
        <w:rPr>
          <w:rFonts w:hint="eastAsia" w:ascii="Times New Roman" w:hAnsi="Times New Roman" w:eastAsia="宋体"/>
          <w:color w:val="222222"/>
          <w:spacing w:val="8"/>
          <w:kern w:val="2"/>
          <w:sz w:val="28"/>
          <w:szCs w:val="28"/>
          <w:shd w:val="clear" w:color="auto" w:fill="FFFFFF"/>
        </w:rPr>
        <w:t>合同盖章签署。</w:t>
      </w:r>
    </w:p>
    <w:p>
      <w:pPr>
        <w:pStyle w:val="5"/>
        <w:widowControl/>
        <w:numPr>
          <w:ilvl w:val="0"/>
          <w:numId w:val="3"/>
        </w:numPr>
        <w:shd w:val="clear" w:color="auto" w:fill="FFFFFF"/>
        <w:spacing w:beforeAutospacing="0" w:afterAutospacing="0"/>
        <w:jc w:val="both"/>
        <w:rPr>
          <w:rFonts w:ascii="Times New Roman" w:hAnsi="Times New Roman" w:eastAsia="宋体"/>
          <w:color w:val="222222"/>
          <w:spacing w:val="8"/>
          <w:kern w:val="2"/>
          <w:sz w:val="28"/>
          <w:szCs w:val="28"/>
          <w:shd w:val="clear" w:color="auto" w:fill="FFFFFF"/>
        </w:rPr>
      </w:pPr>
      <w:r>
        <w:rPr>
          <w:rFonts w:hint="eastAsia" w:ascii="Times New Roman" w:hAnsi="Times New Roman" w:eastAsia="宋体"/>
          <w:color w:val="222222"/>
          <w:spacing w:val="8"/>
          <w:kern w:val="2"/>
          <w:sz w:val="28"/>
          <w:szCs w:val="28"/>
          <w:shd w:val="clear" w:color="auto" w:fill="FFFFFF"/>
        </w:rPr>
        <w:t>首笔经费到位。</w:t>
      </w:r>
    </w:p>
    <w:p>
      <w:pPr>
        <w:pStyle w:val="5"/>
        <w:widowControl/>
        <w:numPr>
          <w:ilvl w:val="0"/>
          <w:numId w:val="3"/>
        </w:numPr>
        <w:shd w:val="clear" w:color="auto" w:fill="FFFFFF"/>
        <w:spacing w:beforeAutospacing="0" w:afterAutospacing="0"/>
        <w:jc w:val="both"/>
        <w:rPr>
          <w:rFonts w:ascii="Times New Roman" w:hAnsi="Times New Roman" w:eastAsia="宋体"/>
          <w:color w:val="222222"/>
          <w:spacing w:val="8"/>
          <w:kern w:val="2"/>
          <w:sz w:val="28"/>
          <w:szCs w:val="28"/>
          <w:shd w:val="clear" w:color="auto" w:fill="FFFFFF"/>
        </w:rPr>
      </w:pPr>
      <w:r>
        <w:rPr>
          <w:rFonts w:hint="eastAsia" w:ascii="Times New Roman" w:hAnsi="Times New Roman" w:eastAsia="宋体"/>
          <w:color w:val="222222"/>
          <w:spacing w:val="8"/>
          <w:kern w:val="2"/>
          <w:sz w:val="28"/>
          <w:szCs w:val="28"/>
          <w:shd w:val="clear" w:color="auto" w:fill="FFFFFF"/>
        </w:rPr>
        <w:t>医疗器械/体外诊断试剂项目已完成省局备案，备案表复印件盖申办者/CRO公章后递交机构办。</w:t>
      </w:r>
    </w:p>
    <w:p>
      <w:pPr>
        <w:pStyle w:val="5"/>
        <w:widowControl/>
        <w:numPr>
          <w:ilvl w:val="0"/>
          <w:numId w:val="3"/>
        </w:numPr>
        <w:shd w:val="clear" w:color="auto" w:fill="FFFFFF"/>
        <w:spacing w:beforeAutospacing="0" w:afterAutospacing="0"/>
        <w:jc w:val="both"/>
        <w:rPr>
          <w:rFonts w:ascii="Times New Roman" w:hAnsi="Times New Roman" w:eastAsia="宋体"/>
          <w:color w:val="222222"/>
          <w:spacing w:val="8"/>
          <w:kern w:val="2"/>
          <w:sz w:val="28"/>
          <w:szCs w:val="28"/>
          <w:shd w:val="clear" w:color="auto" w:fill="FFFFFF"/>
        </w:rPr>
      </w:pPr>
      <w:r>
        <w:rPr>
          <w:rFonts w:hint="eastAsia" w:ascii="Times New Roman" w:hAnsi="Times New Roman" w:eastAsia="宋体"/>
          <w:color w:val="222222"/>
          <w:spacing w:val="8"/>
          <w:kern w:val="2"/>
          <w:sz w:val="28"/>
          <w:szCs w:val="28"/>
          <w:shd w:val="clear" w:color="auto" w:fill="FFFFFF"/>
        </w:rPr>
        <w:t>CRA/CRC在机构办递交委托函和GCP培训证，完成人员信息备案。</w:t>
      </w:r>
    </w:p>
    <w:p>
      <w:pPr>
        <w:pStyle w:val="5"/>
        <w:widowControl/>
        <w:numPr>
          <w:ilvl w:val="0"/>
          <w:numId w:val="3"/>
        </w:numPr>
        <w:shd w:val="clear" w:color="auto" w:fill="FFFFFF"/>
        <w:spacing w:beforeAutospacing="0" w:afterAutospacing="0"/>
        <w:jc w:val="both"/>
        <w:rPr>
          <w:rFonts w:ascii="Times New Roman" w:hAnsi="Times New Roman" w:eastAsia="宋体"/>
          <w:color w:val="222222"/>
          <w:spacing w:val="8"/>
          <w:kern w:val="2"/>
          <w:sz w:val="28"/>
          <w:szCs w:val="28"/>
          <w:shd w:val="clear" w:color="auto" w:fill="FFFFFF"/>
        </w:rPr>
      </w:pPr>
      <w:r>
        <w:rPr>
          <w:rFonts w:hint="eastAsia" w:ascii="Times New Roman" w:hAnsi="Times New Roman" w:eastAsia="宋体"/>
          <w:color w:val="222222"/>
          <w:spacing w:val="8"/>
          <w:kern w:val="2"/>
          <w:sz w:val="28"/>
          <w:szCs w:val="28"/>
          <w:shd w:val="clear" w:color="auto" w:fill="FFFFFF"/>
        </w:rPr>
        <w:t>机构办完成启动前审核。</w:t>
      </w:r>
    </w:p>
    <w:p>
      <w:pPr>
        <w:pStyle w:val="5"/>
        <w:widowControl/>
        <w:numPr>
          <w:ilvl w:val="0"/>
          <w:numId w:val="2"/>
        </w:numPr>
        <w:shd w:val="clear" w:color="auto" w:fill="FFFFFF"/>
        <w:spacing w:beforeAutospacing="0" w:afterAutospacing="0"/>
        <w:jc w:val="both"/>
        <w:rPr>
          <w:rFonts w:ascii="Times New Roman" w:hAnsi="Times New Roman" w:eastAsia="宋体"/>
          <w:color w:val="222222"/>
          <w:spacing w:val="8"/>
          <w:kern w:val="2"/>
          <w:sz w:val="28"/>
          <w:szCs w:val="28"/>
          <w:shd w:val="clear" w:color="auto" w:fill="FFFFFF"/>
        </w:rPr>
      </w:pPr>
      <w:r>
        <w:rPr>
          <w:rFonts w:hint="eastAsia" w:ascii="Times New Roman" w:hAnsi="Times New Roman" w:eastAsia="宋体"/>
          <w:color w:val="222222"/>
          <w:spacing w:val="8"/>
          <w:kern w:val="2"/>
          <w:sz w:val="28"/>
          <w:szCs w:val="28"/>
          <w:shd w:val="clear" w:color="auto" w:fill="FFFFFF"/>
        </w:rPr>
        <w:t>启动会时间由PI和申办者/CRO协商确定，邮件通知机构办（pyfygcp@163.com，明确说明专业组、PI、项目名称、启动会时间及地点）并随附启动会PPT，机构办安排相关人员按时参会。</w:t>
      </w:r>
    </w:p>
    <w:p>
      <w:pPr>
        <w:pStyle w:val="5"/>
        <w:widowControl/>
        <w:shd w:val="clear" w:color="auto" w:fill="FFFFFF"/>
        <w:spacing w:beforeAutospacing="0" w:afterAutospacing="0"/>
        <w:jc w:val="both"/>
        <w:rPr>
          <w:rFonts w:ascii="Times New Roman" w:hAnsi="Times New Roman" w:eastAsia="宋体"/>
          <w:color w:val="222222"/>
          <w:spacing w:val="8"/>
          <w:kern w:val="2"/>
          <w:sz w:val="28"/>
          <w:szCs w:val="28"/>
          <w:shd w:val="clear" w:color="auto" w:fill="FFFFFF"/>
        </w:rPr>
      </w:pPr>
    </w:p>
    <w:p>
      <w:pPr>
        <w:pStyle w:val="5"/>
        <w:widowControl/>
        <w:shd w:val="clear" w:color="auto" w:fill="FFFFFF"/>
        <w:spacing w:beforeAutospacing="0" w:afterAutospacing="0"/>
        <w:jc w:val="both"/>
        <w:rPr>
          <w:rFonts w:ascii="Times New Roman" w:hAnsi="Times New Roman" w:eastAsia="宋体"/>
          <w:b/>
          <w:bCs/>
          <w:kern w:val="2"/>
          <w:sz w:val="28"/>
          <w:szCs w:val="28"/>
        </w:rPr>
      </w:pPr>
      <w:r>
        <w:rPr>
          <w:rFonts w:hint="eastAsia" w:ascii="Times New Roman" w:hAnsi="Times New Roman" w:eastAsia="宋体"/>
          <w:b/>
          <w:bCs/>
          <w:kern w:val="2"/>
          <w:sz w:val="28"/>
          <w:szCs w:val="28"/>
        </w:rPr>
        <w:t>二、启动会相关要求</w:t>
      </w:r>
    </w:p>
    <w:p>
      <w:pPr>
        <w:numPr>
          <w:ilvl w:val="0"/>
          <w:numId w:val="4"/>
        </w:numPr>
        <w:spacing w:line="360" w:lineRule="auto"/>
        <w:rPr>
          <w:rFonts w:ascii="Times New Roman" w:hAnsi="Times New Roman" w:eastAsia="宋体" w:cs="Times New Roman"/>
          <w:color w:val="222222"/>
          <w:spacing w:val="8"/>
          <w:sz w:val="28"/>
          <w:szCs w:val="28"/>
          <w:shd w:val="clear" w:color="auto" w:fill="FFFFFF"/>
        </w:rPr>
      </w:pPr>
      <w:r>
        <w:rPr>
          <w:rFonts w:ascii="Times New Roman" w:hAnsi="Times New Roman" w:eastAsia="宋体" w:cs="Times New Roman"/>
          <w:color w:val="222222"/>
          <w:spacing w:val="8"/>
          <w:sz w:val="28"/>
          <w:szCs w:val="28"/>
          <w:shd w:val="clear" w:color="auto" w:fill="FFFFFF"/>
        </w:rPr>
        <w:t>所有参会人员均须签到并留档保存。</w:t>
      </w:r>
    </w:p>
    <w:p>
      <w:pPr>
        <w:numPr>
          <w:ilvl w:val="0"/>
          <w:numId w:val="4"/>
        </w:numPr>
        <w:spacing w:line="360" w:lineRule="auto"/>
        <w:rPr>
          <w:rFonts w:ascii="Times New Roman" w:hAnsi="Times New Roman" w:eastAsia="宋体" w:cs="Times New Roman"/>
          <w:color w:val="222222"/>
          <w:spacing w:val="8"/>
          <w:sz w:val="28"/>
          <w:szCs w:val="28"/>
          <w:shd w:val="clear" w:color="auto" w:fill="FFFFFF"/>
        </w:rPr>
      </w:pPr>
      <w:r>
        <w:rPr>
          <w:rFonts w:ascii="Times New Roman" w:hAnsi="Times New Roman" w:eastAsia="宋体" w:cs="Times New Roman"/>
          <w:color w:val="222222"/>
          <w:spacing w:val="8"/>
          <w:sz w:val="28"/>
          <w:szCs w:val="28"/>
          <w:shd w:val="clear" w:color="auto" w:fill="FFFFFF"/>
        </w:rPr>
        <w:t>PI确定研究人员分工并授权，填写研究人员职责及签名表。</w:t>
      </w:r>
    </w:p>
    <w:p>
      <w:pPr>
        <w:numPr>
          <w:ilvl w:val="0"/>
          <w:numId w:val="4"/>
        </w:numPr>
        <w:spacing w:line="360" w:lineRule="auto"/>
        <w:rPr>
          <w:rFonts w:ascii="Times New Roman" w:hAnsi="Times New Roman" w:eastAsia="宋体" w:cs="Times New Roman"/>
          <w:color w:val="222222"/>
          <w:spacing w:val="8"/>
          <w:sz w:val="28"/>
          <w:szCs w:val="28"/>
          <w:shd w:val="clear" w:color="auto" w:fill="FFFFFF"/>
        </w:rPr>
      </w:pPr>
      <w:r>
        <w:rPr>
          <w:rFonts w:ascii="Times New Roman" w:hAnsi="Times New Roman" w:eastAsia="宋体" w:cs="Times New Roman"/>
          <w:color w:val="222222"/>
          <w:spacing w:val="8"/>
          <w:sz w:val="28"/>
          <w:szCs w:val="28"/>
          <w:shd w:val="clear" w:color="auto" w:fill="FFFFFF"/>
        </w:rPr>
        <w:t>打印培训PPT及启动访视记录，并保存至研究者文件夹。</w:t>
      </w:r>
    </w:p>
    <w:p>
      <w:pPr>
        <w:spacing w:line="360" w:lineRule="auto"/>
        <w:rPr>
          <w:rFonts w:ascii="Times New Roman" w:hAnsi="Times New Roman" w:eastAsia="宋体" w:cs="Times New Roman"/>
          <w:color w:val="222222"/>
          <w:spacing w:val="8"/>
          <w:sz w:val="28"/>
          <w:szCs w:val="28"/>
          <w:shd w:val="clear" w:color="auto" w:fill="FFFFFF"/>
        </w:rPr>
      </w:pPr>
    </w:p>
    <w:p>
      <w:pPr>
        <w:spacing w:line="360" w:lineRule="auto"/>
        <w:rPr>
          <w:rFonts w:ascii="Times New Roman" w:hAnsi="Times New Roman" w:eastAsia="宋体" w:cs="Times New Roman"/>
          <w:b/>
          <w:bCs/>
          <w:color w:val="222222"/>
          <w:spacing w:val="8"/>
          <w:sz w:val="28"/>
          <w:szCs w:val="28"/>
          <w:shd w:val="clear" w:color="auto" w:fill="FFFFFF"/>
        </w:rPr>
      </w:pPr>
      <w:r>
        <w:rPr>
          <w:rFonts w:hint="eastAsia" w:ascii="Times New Roman" w:hAnsi="Times New Roman" w:eastAsia="宋体" w:cs="Times New Roman"/>
          <w:b/>
          <w:bCs/>
          <w:color w:val="222222"/>
          <w:spacing w:val="8"/>
          <w:sz w:val="28"/>
          <w:szCs w:val="28"/>
          <w:shd w:val="clear" w:color="auto" w:fill="FFFFFF"/>
        </w:rPr>
        <w:t>三、注意事项</w:t>
      </w:r>
    </w:p>
    <w:p>
      <w:pPr>
        <w:numPr>
          <w:ilvl w:val="0"/>
          <w:numId w:val="5"/>
        </w:numPr>
        <w:spacing w:line="360" w:lineRule="auto"/>
        <w:rPr>
          <w:rFonts w:ascii="Times New Roman" w:hAnsi="Times New Roman" w:eastAsia="宋体" w:cs="Times New Roman"/>
          <w:color w:val="222222"/>
          <w:spacing w:val="8"/>
          <w:sz w:val="28"/>
          <w:szCs w:val="28"/>
          <w:shd w:val="clear" w:color="auto" w:fill="FFFFFF"/>
        </w:rPr>
      </w:pPr>
      <w:r>
        <w:rPr>
          <w:rFonts w:hint="eastAsia" w:ascii="Times New Roman" w:hAnsi="Times New Roman" w:eastAsia="宋体" w:cs="Times New Roman"/>
          <w:color w:val="222222"/>
          <w:spacing w:val="8"/>
          <w:sz w:val="28"/>
          <w:szCs w:val="28"/>
          <w:shd w:val="clear" w:color="auto" w:fill="FFFFFF"/>
        </w:rPr>
        <w:t>原则上，在第一例受试者签署知情同意书之前，试验相关物资、试验用药品、试验医疗器械或试验试剂均须到位；若有特殊情况，经机构办同意后，可调整首次送达时间。</w:t>
      </w:r>
    </w:p>
    <w:p>
      <w:pPr>
        <w:numPr>
          <w:ilvl w:val="0"/>
          <w:numId w:val="5"/>
        </w:numPr>
        <w:spacing w:line="360" w:lineRule="auto"/>
        <w:rPr>
          <w:rFonts w:ascii="Times New Roman" w:hAnsi="Times New Roman" w:eastAsia="宋体" w:cs="Times New Roman"/>
          <w:color w:val="222222"/>
          <w:spacing w:val="8"/>
          <w:sz w:val="28"/>
          <w:szCs w:val="28"/>
          <w:shd w:val="clear" w:color="auto" w:fill="FFFFFF"/>
        </w:rPr>
      </w:pPr>
      <w:r>
        <w:rPr>
          <w:rFonts w:hint="eastAsia" w:ascii="Times New Roman" w:hAnsi="Times New Roman" w:eastAsia="宋体" w:cs="Times New Roman"/>
          <w:color w:val="222222"/>
          <w:spacing w:val="8"/>
          <w:sz w:val="28"/>
          <w:szCs w:val="28"/>
          <w:shd w:val="clear" w:color="auto" w:fill="FFFFFF"/>
        </w:rPr>
        <w:t>试验用药品或者试验用医疗器械/体外诊断试剂送达机构时，CRA/CRC须对机构和专业组药物/器械管理员进行授权和培训，参与试验用药品/医疗器械/体外诊断试剂的接收过程，核对无误后同时在接收单上签名确认。</w:t>
      </w:r>
    </w:p>
    <w:p>
      <w:pPr>
        <w:numPr>
          <w:ilvl w:val="0"/>
          <w:numId w:val="5"/>
        </w:numPr>
        <w:spacing w:line="360" w:lineRule="auto"/>
        <w:rPr>
          <w:rFonts w:ascii="Times New Roman" w:hAnsi="Times New Roman" w:eastAsia="宋体" w:cs="Times New Roman"/>
          <w:color w:val="222222"/>
          <w:spacing w:val="8"/>
          <w:sz w:val="28"/>
          <w:szCs w:val="28"/>
          <w:shd w:val="clear" w:color="auto" w:fill="FFFFFF"/>
        </w:rPr>
      </w:pPr>
      <w:r>
        <w:rPr>
          <w:rFonts w:hint="eastAsia" w:ascii="Times New Roman" w:hAnsi="Times New Roman" w:eastAsia="宋体" w:cs="Times New Roman"/>
          <w:color w:val="222222"/>
          <w:spacing w:val="8"/>
          <w:sz w:val="28"/>
          <w:szCs w:val="28"/>
          <w:shd w:val="clear" w:color="auto" w:fill="FFFFFF"/>
        </w:rPr>
        <w:t>CRA/CRC在启动会后一周内应根据国家临床试验保存文件的目录整理存放资料至研究者文件夹，以便于机构进行启动期文件质控。</w:t>
      </w:r>
    </w:p>
    <w:p>
      <w:pPr>
        <w:numPr>
          <w:ilvl w:val="0"/>
          <w:numId w:val="5"/>
        </w:numPr>
        <w:spacing w:line="360" w:lineRule="auto"/>
        <w:rPr>
          <w:rFonts w:ascii="Times New Roman" w:hAnsi="Times New Roman" w:eastAsia="宋体" w:cs="Times New Roman"/>
          <w:color w:val="222222"/>
          <w:spacing w:val="8"/>
          <w:sz w:val="28"/>
          <w:szCs w:val="28"/>
          <w:shd w:val="clear" w:color="auto" w:fill="FFFFFF"/>
        </w:rPr>
      </w:pPr>
      <w:r>
        <w:rPr>
          <w:rFonts w:hint="eastAsia" w:ascii="Times New Roman" w:hAnsi="Times New Roman" w:eastAsia="宋体" w:cs="Times New Roman"/>
          <w:color w:val="222222"/>
          <w:spacing w:val="8"/>
          <w:sz w:val="28"/>
          <w:szCs w:val="28"/>
          <w:shd w:val="clear" w:color="auto" w:fill="FFFFFF"/>
        </w:rPr>
        <w:t>本院临床试验所涉及的免费检验/检查项目均须在HIS系统中中开具GCP免费检验/检查单。</w:t>
      </w:r>
    </w:p>
    <w:p>
      <w:pPr>
        <w:numPr>
          <w:ilvl w:val="0"/>
          <w:numId w:val="5"/>
        </w:numPr>
        <w:spacing w:line="360" w:lineRule="auto"/>
        <w:rPr>
          <w:rFonts w:ascii="Times New Roman" w:hAnsi="Times New Roman" w:eastAsia="宋体" w:cs="Times New Roman"/>
          <w:color w:val="222222"/>
          <w:spacing w:val="8"/>
          <w:sz w:val="28"/>
          <w:szCs w:val="28"/>
          <w:shd w:val="clear" w:color="auto" w:fill="FFFFFF"/>
        </w:rPr>
      </w:pPr>
      <w:r>
        <w:rPr>
          <w:rFonts w:hint="eastAsia" w:ascii="Times New Roman" w:hAnsi="Times New Roman" w:eastAsia="宋体" w:cs="Times New Roman"/>
          <w:color w:val="222222"/>
          <w:spacing w:val="8"/>
          <w:sz w:val="28"/>
          <w:szCs w:val="28"/>
          <w:shd w:val="clear" w:color="auto" w:fill="FFFFFF"/>
        </w:rPr>
        <w:t>广州市社会医疗保险参保住院病人参加临床试验的，参保人出院结算前临床医生（研究者）应填写《广州市社会医疗保险参保人员临床试验信息备案表》并交医院医保办</w:t>
      </w:r>
      <w:bookmarkStart w:id="0" w:name="_GoBack"/>
      <w:bookmarkEnd w:id="0"/>
      <w:r>
        <w:rPr>
          <w:rFonts w:hint="eastAsia" w:ascii="Times New Roman" w:hAnsi="Times New Roman" w:eastAsia="宋体" w:cs="Times New Roman"/>
          <w:color w:val="222222"/>
          <w:spacing w:val="8"/>
          <w:sz w:val="28"/>
          <w:szCs w:val="28"/>
          <w:shd w:val="clear" w:color="auto" w:fill="FFFFFF"/>
        </w:rPr>
        <w:t>。</w:t>
      </w:r>
    </w:p>
    <w:p>
      <w:pPr>
        <w:spacing w:line="360" w:lineRule="auto"/>
        <w:rPr>
          <w:rFonts w:ascii="Times New Roman" w:hAnsi="Times New Roman" w:eastAsia="宋体" w:cs="Times New Roman"/>
          <w:color w:val="222222"/>
          <w:spacing w:val="8"/>
          <w:sz w:val="28"/>
          <w:szCs w:val="28"/>
          <w:shd w:val="clear" w:color="auto" w:fill="FFFFFF"/>
        </w:rPr>
      </w:pPr>
    </w:p>
    <w:p>
      <w:pPr>
        <w:spacing w:line="360" w:lineRule="auto"/>
        <w:rPr>
          <w:rFonts w:ascii="Times New Roman" w:hAnsi="Times New Roman" w:eastAsia="宋体" w:cs="Times New Roman"/>
          <w:color w:val="222222"/>
          <w:spacing w:val="8"/>
          <w:sz w:val="28"/>
          <w:szCs w:val="28"/>
          <w:shd w:val="clear" w:color="auto" w:fill="FFFFFF"/>
        </w:rPr>
      </w:pPr>
    </w:p>
    <w:p>
      <w:pPr>
        <w:pStyle w:val="5"/>
        <w:widowControl/>
        <w:shd w:val="clear" w:color="auto" w:fill="FFFFFF"/>
        <w:tabs>
          <w:tab w:val="left" w:pos="0"/>
        </w:tabs>
        <w:spacing w:beforeAutospacing="0" w:afterAutospacing="0"/>
        <w:jc w:val="both"/>
        <w:rPr>
          <w:rFonts w:ascii="Times New Roman" w:hAnsi="Times New Roman" w:eastAsia="宋体"/>
          <w:color w:val="222222"/>
          <w:spacing w:val="8"/>
          <w:kern w:val="2"/>
          <w:sz w:val="28"/>
          <w:szCs w:val="28"/>
          <w:shd w:val="clear" w:color="auto" w:fill="FFFFFF"/>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NUMPAGES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NUMPAGES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sz w:val="21"/>
        <w:szCs w:val="32"/>
        <w:u w:val="single"/>
      </w:rPr>
      <w:t xml:space="preserve">广州市番禺区妇幼保健院/药物临床试验机构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21AA6"/>
    <w:multiLevelType w:val="singleLevel"/>
    <w:tmpl w:val="A9A21AA6"/>
    <w:lvl w:ilvl="0" w:tentative="0">
      <w:start w:val="1"/>
      <w:numFmt w:val="decimal"/>
      <w:suff w:val="nothing"/>
      <w:lvlText w:val="%1、"/>
      <w:lvlJc w:val="left"/>
      <w:pPr>
        <w:tabs>
          <w:tab w:val="left" w:pos="0"/>
        </w:tabs>
        <w:ind w:left="420" w:hanging="379"/>
      </w:pPr>
      <w:rPr>
        <w:rFonts w:hint="default"/>
      </w:rPr>
    </w:lvl>
  </w:abstractNum>
  <w:abstractNum w:abstractNumId="1">
    <w:nsid w:val="AD68A415"/>
    <w:multiLevelType w:val="singleLevel"/>
    <w:tmpl w:val="AD68A415"/>
    <w:lvl w:ilvl="0" w:tentative="0">
      <w:start w:val="1"/>
      <w:numFmt w:val="decimal"/>
      <w:suff w:val="space"/>
      <w:lvlText w:val="%1、"/>
      <w:lvlJc w:val="left"/>
    </w:lvl>
  </w:abstractNum>
  <w:abstractNum w:abstractNumId="2">
    <w:nsid w:val="B5B5ADA8"/>
    <w:multiLevelType w:val="singleLevel"/>
    <w:tmpl w:val="B5B5ADA8"/>
    <w:lvl w:ilvl="0" w:tentative="0">
      <w:start w:val="1"/>
      <w:numFmt w:val="chineseCounting"/>
      <w:suff w:val="nothing"/>
      <w:lvlText w:val="%1、"/>
      <w:lvlJc w:val="left"/>
      <w:rPr>
        <w:rFonts w:hint="eastAsia"/>
      </w:rPr>
    </w:lvl>
  </w:abstractNum>
  <w:abstractNum w:abstractNumId="3">
    <w:nsid w:val="4C116335"/>
    <w:multiLevelType w:val="singleLevel"/>
    <w:tmpl w:val="4C116335"/>
    <w:lvl w:ilvl="0" w:tentative="0">
      <w:start w:val="1"/>
      <w:numFmt w:val="decimal"/>
      <w:lvlText w:val="(%1)"/>
      <w:lvlJc w:val="left"/>
      <w:pPr>
        <w:ind w:left="425" w:hanging="425"/>
      </w:pPr>
      <w:rPr>
        <w:rFonts w:hint="default"/>
      </w:rPr>
    </w:lvl>
  </w:abstractNum>
  <w:abstractNum w:abstractNumId="4">
    <w:nsid w:val="7F6E7F62"/>
    <w:multiLevelType w:val="singleLevel"/>
    <w:tmpl w:val="7F6E7F62"/>
    <w:lvl w:ilvl="0" w:tentative="0">
      <w:start w:val="1"/>
      <w:numFmt w:val="decimal"/>
      <w:suff w:val="space"/>
      <w:lvlText w:val="%1、"/>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Y2Q1YmI1MDEzNzlmMDhkZTU3MTQyYmY2MGUyMTAifQ=="/>
  </w:docVars>
  <w:rsids>
    <w:rsidRoot w:val="00321DDA"/>
    <w:rsid w:val="000415EC"/>
    <w:rsid w:val="00321DDA"/>
    <w:rsid w:val="005F11C4"/>
    <w:rsid w:val="0094111F"/>
    <w:rsid w:val="009B5298"/>
    <w:rsid w:val="00D440E7"/>
    <w:rsid w:val="01AC5842"/>
    <w:rsid w:val="04792518"/>
    <w:rsid w:val="076D5A73"/>
    <w:rsid w:val="0B097861"/>
    <w:rsid w:val="0D9A0C44"/>
    <w:rsid w:val="0E0D027E"/>
    <w:rsid w:val="0F67724C"/>
    <w:rsid w:val="10C81F6C"/>
    <w:rsid w:val="15147AAD"/>
    <w:rsid w:val="16FF48BD"/>
    <w:rsid w:val="174F484D"/>
    <w:rsid w:val="18822A00"/>
    <w:rsid w:val="197B5DCD"/>
    <w:rsid w:val="19CE05F3"/>
    <w:rsid w:val="1C4C1CA3"/>
    <w:rsid w:val="1D5E10DB"/>
    <w:rsid w:val="1E254DDB"/>
    <w:rsid w:val="200C59D1"/>
    <w:rsid w:val="20BB73F7"/>
    <w:rsid w:val="21BE06FC"/>
    <w:rsid w:val="26980B53"/>
    <w:rsid w:val="2C2D4D8F"/>
    <w:rsid w:val="2C464019"/>
    <w:rsid w:val="2F1228D8"/>
    <w:rsid w:val="387D2002"/>
    <w:rsid w:val="39301394"/>
    <w:rsid w:val="39DE7F87"/>
    <w:rsid w:val="3B585B17"/>
    <w:rsid w:val="40896772"/>
    <w:rsid w:val="447D214A"/>
    <w:rsid w:val="44B738AE"/>
    <w:rsid w:val="476163DC"/>
    <w:rsid w:val="48444DD7"/>
    <w:rsid w:val="49FE7CBB"/>
    <w:rsid w:val="4AC45D0C"/>
    <w:rsid w:val="4B1B6DFD"/>
    <w:rsid w:val="4D6B792C"/>
    <w:rsid w:val="503E6C32"/>
    <w:rsid w:val="50DB0242"/>
    <w:rsid w:val="51501312"/>
    <w:rsid w:val="52400ACB"/>
    <w:rsid w:val="59F91E1B"/>
    <w:rsid w:val="5A60547D"/>
    <w:rsid w:val="5B102550"/>
    <w:rsid w:val="5B323837"/>
    <w:rsid w:val="5D972077"/>
    <w:rsid w:val="60F4333C"/>
    <w:rsid w:val="625E3532"/>
    <w:rsid w:val="636553F1"/>
    <w:rsid w:val="64A37553"/>
    <w:rsid w:val="657A4758"/>
    <w:rsid w:val="68AF4A6E"/>
    <w:rsid w:val="6A303637"/>
    <w:rsid w:val="6C216960"/>
    <w:rsid w:val="6C89702F"/>
    <w:rsid w:val="6D287EFD"/>
    <w:rsid w:val="713752AB"/>
    <w:rsid w:val="73217FC1"/>
    <w:rsid w:val="73373C88"/>
    <w:rsid w:val="753D4E5A"/>
    <w:rsid w:val="79677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paragraph" w:customStyle="1" w:styleId="9">
    <w:name w:val="Revision"/>
    <w:hidden/>
    <w:semiHidden/>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634</Words>
  <Characters>685</Characters>
  <Lines>5</Lines>
  <Paragraphs>1</Paragraphs>
  <TotalTime>41</TotalTime>
  <ScaleCrop>false</ScaleCrop>
  <LinksUpToDate>false</LinksUpToDate>
  <CharactersWithSpaces>685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2022-12-07T01:59:00Z</dcterms:created>
  <dc:creator>Administrator</dc:creator>
  <cp:lastModifiedBy>nínìlàlàlà</cp:lastModifiedBy>
  <dcterms:modified xsi:type="dcterms:W3CDTF">2022-12-12T00:58:30Z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0698444F7CBF472CB24EA732B3BE8800</vt:lpwstr>
  </property>
</Properties>
</file>