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广州市番禺区妇幼保健院（</w:t>
      </w:r>
      <w:r>
        <w:rPr>
          <w:rFonts w:hint="eastAsia" w:ascii="宋体" w:hAnsi="宋体" w:eastAsia="宋体" w:cs="宋体"/>
          <w:b/>
          <w:sz w:val="36"/>
          <w:szCs w:val="36"/>
        </w:rPr>
        <w:t>何贤纪念医院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）</w:t>
      </w:r>
      <w:r>
        <w:rPr>
          <w:rFonts w:hint="eastAsia" w:ascii="宋体" w:hAnsi="宋体" w:eastAsia="宋体" w:cs="宋体"/>
          <w:b/>
          <w:sz w:val="36"/>
          <w:szCs w:val="36"/>
        </w:rPr>
        <w:t>医联体链路和互联网出口服务项目方案</w:t>
      </w: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33" w:beforeLines="50" w:beforeAutospacing="0" w:after="233" w:afterLines="50" w:afterAutospacing="0" w:line="360" w:lineRule="auto"/>
        <w:ind w:left="431" w:hanging="431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Toc83800997"/>
      <w:r>
        <w:rPr>
          <w:rFonts w:hint="eastAsia" w:ascii="宋体" w:hAnsi="宋体" w:eastAsia="宋体" w:cs="宋体"/>
          <w:sz w:val="24"/>
          <w:szCs w:val="24"/>
        </w:rPr>
        <w:t>项目范围</w:t>
      </w:r>
    </w:p>
    <w:bookmarkEnd w:id="0"/>
    <w:p>
      <w:pPr>
        <w:pStyle w:val="4"/>
        <w:spacing w:line="360" w:lineRule="auto"/>
        <w:ind w:firstLine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（一）、必须响应项目链路的内容</w:t>
      </w:r>
    </w:p>
    <w:p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项目主要覆盖范围包括：何贤总院区、沙湾院区、康复院区和计生服务站。</w:t>
      </w:r>
    </w:p>
    <w:p>
      <w:pPr>
        <w:pStyle w:val="5"/>
        <w:tabs>
          <w:tab w:val="left" w:pos="1755"/>
          <w:tab w:val="left" w:pos="2025"/>
        </w:tabs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（1）何贤纪念医院（医疗综合大楼）到沙湾院区网络线路</w:t>
      </w:r>
    </w:p>
    <w:tbl>
      <w:tblPr>
        <w:tblStyle w:val="1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2761"/>
        <w:gridCol w:w="2835"/>
        <w:gridCol w:w="1418"/>
        <w:gridCol w:w="1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起始端地址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终到端地址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速率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广州市番禺区市桥街清河东路2号2楼信息系统机房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广州市番禺区沙湾镇大巷涌路97号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1Gbps对等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3条。双路由保护</w:t>
            </w:r>
          </w:p>
        </w:tc>
      </w:tr>
    </w:tbl>
    <w:p>
      <w:pPr>
        <w:pStyle w:val="5"/>
        <w:tabs>
          <w:tab w:val="left" w:pos="1755"/>
          <w:tab w:val="left" w:pos="2025"/>
        </w:tabs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（2）何贤纪念医院（医疗综合大楼）到康复院区网络线路</w:t>
      </w:r>
    </w:p>
    <w:tbl>
      <w:tblPr>
        <w:tblStyle w:val="1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2761"/>
        <w:gridCol w:w="2835"/>
        <w:gridCol w:w="1418"/>
        <w:gridCol w:w="1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起始端地址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终到端地址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速率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广州市番禺区市桥街清河东路2号2楼信息系统机房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广州市番禺区富华东路127号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100Mbps对等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1条，双路由保护。</w:t>
            </w:r>
          </w:p>
        </w:tc>
      </w:tr>
    </w:tbl>
    <w:p>
      <w:pPr>
        <w:pStyle w:val="5"/>
        <w:tabs>
          <w:tab w:val="left" w:pos="1755"/>
          <w:tab w:val="left" w:pos="2025"/>
        </w:tabs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（3）何贤纪念医院（医疗综合大楼）到市桥计生服务站网络线路</w:t>
      </w:r>
    </w:p>
    <w:tbl>
      <w:tblPr>
        <w:tblStyle w:val="1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2761"/>
        <w:gridCol w:w="2835"/>
        <w:gridCol w:w="1418"/>
        <w:gridCol w:w="1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起始端地址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终到端地址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速率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rPr>
          <w:trHeight w:val="402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广州市番禺区市桥街清河东路2号2楼信息系统机房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广州市番禺区盛泰路旁惠众街23号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100Mbps对等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1条，双路由保护。</w:t>
            </w:r>
          </w:p>
        </w:tc>
      </w:tr>
    </w:tbl>
    <w:p>
      <w:pPr>
        <w:pStyle w:val="5"/>
        <w:tabs>
          <w:tab w:val="left" w:pos="1755"/>
          <w:tab w:val="left" w:pos="2025"/>
        </w:tabs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（4）何贤纪念医院互联网出口专线</w:t>
      </w:r>
    </w:p>
    <w:tbl>
      <w:tblPr>
        <w:tblStyle w:val="1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720"/>
        <w:gridCol w:w="2835"/>
        <w:gridCol w:w="1418"/>
        <w:gridCol w:w="1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接入点名称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接入地址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接入带宽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bookmarkStart w:id="1" w:name="_Hlk39657726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何贤纪念医院（医疗综合大楼）</w:t>
            </w:r>
            <w:bookmarkEnd w:id="1"/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广州市番禺区市桥街清河东路2号2楼信息系统机房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100Mbps对等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条，双路由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互为备份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保护。医院对外服务互联网出口，互联网专线接入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提供不少于13个采购人可用的连续的互联网固定IP，并进行备案</w:t>
            </w:r>
          </w:p>
        </w:tc>
      </w:tr>
    </w:tbl>
    <w:p>
      <w:pPr>
        <w:pStyle w:val="5"/>
        <w:tabs>
          <w:tab w:val="left" w:pos="1755"/>
          <w:tab w:val="left" w:pos="2025"/>
        </w:tabs>
        <w:adjustRightInd w:val="0"/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（5）何贤纪念医院互联网出口宽带</w:t>
      </w:r>
    </w:p>
    <w:tbl>
      <w:tblPr>
        <w:tblStyle w:val="1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012"/>
        <w:gridCol w:w="1984"/>
        <w:gridCol w:w="1559"/>
        <w:gridCol w:w="3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接入点名称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接入地址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接入带宽</w:t>
            </w:r>
          </w:p>
        </w:tc>
        <w:tc>
          <w:tcPr>
            <w:tcW w:w="3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何贤纪念医院（医疗综合大楼）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广州市番禺区市桥街清河东路2号2楼信息系统机房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1Gbps不对等</w:t>
            </w:r>
          </w:p>
        </w:tc>
        <w:tc>
          <w:tcPr>
            <w:tcW w:w="3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2条，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负载均衡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，可同时运行及实现链路聚合。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聚合后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宽带速率不低于上行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00 Mbps，下行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Gbps，不限定连接数 ，并提供链路热备和链路聚合的设备。通过一条链路可直接接入采购人的防火墙等交换设备中使用。</w:t>
            </w:r>
          </w:p>
        </w:tc>
      </w:tr>
    </w:tbl>
    <w:p>
      <w:pPr>
        <w:pStyle w:val="4"/>
        <w:tabs>
          <w:tab w:val="left" w:pos="1260"/>
        </w:tabs>
        <w:spacing w:line="360" w:lineRule="auto"/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pStyle w:val="4"/>
        <w:numPr>
          <w:ilvl w:val="0"/>
          <w:numId w:val="2"/>
        </w:numPr>
        <w:tabs>
          <w:tab w:val="left" w:pos="1260"/>
          <w:tab w:val="clear" w:pos="902"/>
        </w:tabs>
        <w:spacing w:line="360" w:lineRule="auto"/>
        <w:ind w:left="12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与对接，确定网络整体技术方案和工程方案的设计</w:t>
      </w:r>
    </w:p>
    <w:p>
      <w:pPr>
        <w:pStyle w:val="4"/>
        <w:numPr>
          <w:ilvl w:val="0"/>
          <w:numId w:val="2"/>
        </w:numPr>
        <w:tabs>
          <w:tab w:val="left" w:pos="1260"/>
          <w:tab w:val="clear" w:pos="902"/>
        </w:tabs>
        <w:spacing w:line="360" w:lineRule="auto"/>
        <w:ind w:left="12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协助全程电路的调度、开通、故障排查</w:t>
      </w:r>
    </w:p>
    <w:p>
      <w:pPr>
        <w:pStyle w:val="4"/>
        <w:numPr>
          <w:ilvl w:val="0"/>
          <w:numId w:val="2"/>
        </w:numPr>
        <w:tabs>
          <w:tab w:val="left" w:pos="1260"/>
          <w:tab w:val="clear" w:pos="902"/>
        </w:tabs>
        <w:spacing w:line="360" w:lineRule="auto"/>
        <w:ind w:left="12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提供项目实施必要的光模块、光纤跳线、网络跳线等</w:t>
      </w:r>
    </w:p>
    <w:p>
      <w:pPr>
        <w:pStyle w:val="4"/>
        <w:spacing w:line="360" w:lineRule="auto"/>
        <w:ind w:firstLine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（二）、其他可选项需求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（先后顺序按序号1~9）</w:t>
      </w:r>
      <w:bookmarkStart w:id="2" w:name="_GoBack"/>
      <w:bookmarkEnd w:id="2"/>
    </w:p>
    <w:p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1.以下重要的交换机或系统3年维保</w:t>
      </w:r>
    </w:p>
    <w:tbl>
      <w:tblPr>
        <w:tblStyle w:val="10"/>
        <w:tblW w:w="9585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520"/>
        <w:gridCol w:w="3985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新医疗综合大楼核心(内网)H3C S10500 交换机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LSUM1FAB08B0</w:t>
            </w:r>
          </w:p>
        </w:tc>
        <w:tc>
          <w:tcPr>
            <w:tcW w:w="3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S10508 &amp; S10508-V交换网板,B类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LS-10508</w:t>
            </w:r>
          </w:p>
        </w:tc>
        <w:tc>
          <w:tcPr>
            <w:tcW w:w="3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H3C S10508 以太网交换机主机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LSWM2SP8P</w:t>
            </w:r>
          </w:p>
        </w:tc>
        <w:tc>
          <w:tcPr>
            <w:tcW w:w="3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8端口万兆SFP Plus接口板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LSUM2GT48SE0</w:t>
            </w:r>
          </w:p>
        </w:tc>
        <w:tc>
          <w:tcPr>
            <w:tcW w:w="3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48端口千兆以太网电接口模块(RJ45)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LSUM1SUPC0</w:t>
            </w:r>
          </w:p>
        </w:tc>
        <w:tc>
          <w:tcPr>
            <w:tcW w:w="3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H3C S10500 系列主控制引擎模块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LSUM2TGS48SG0</w:t>
            </w:r>
          </w:p>
        </w:tc>
        <w:tc>
          <w:tcPr>
            <w:tcW w:w="3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H3C S10500 48端口万兆以太网光接口模块(SFP+,LC)(SG)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LSUM1AC2500</w:t>
            </w:r>
          </w:p>
        </w:tc>
        <w:tc>
          <w:tcPr>
            <w:tcW w:w="3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交流电源模块,2500W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服务器防火墙H3C F5020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（含特征库升级）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NS-SecPath F5020</w:t>
            </w:r>
          </w:p>
        </w:tc>
        <w:tc>
          <w:tcPr>
            <w:tcW w:w="3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H3C SecPath F5020主机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PSR300-12A2-A</w:t>
            </w:r>
          </w:p>
        </w:tc>
        <w:tc>
          <w:tcPr>
            <w:tcW w:w="3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H3C 300W交流电源模块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网页防篡改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LIS-WG-W-G</w:t>
            </w:r>
          </w:p>
        </w:tc>
        <w:tc>
          <w:tcPr>
            <w:tcW w:w="3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H3C SecPath WG-W-G网页防篡改Windows版授权函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网闸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NS-SecPath GAP2000-B</w:t>
            </w:r>
          </w:p>
        </w:tc>
        <w:tc>
          <w:tcPr>
            <w:tcW w:w="3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H3C SecPath GAP2000-B 安全隔离与信息交换系统设备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网页防篡改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NS-SecPath SysScan-S</w:t>
            </w:r>
          </w:p>
        </w:tc>
        <w:tc>
          <w:tcPr>
            <w:tcW w:w="3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H3C SecPath SysScan-S 网页防篡改设备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新医疗综合大楼核心(外网)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H3C S10508</w:t>
            </w:r>
          </w:p>
        </w:tc>
        <w:tc>
          <w:tcPr>
            <w:tcW w:w="3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新医疗综合大楼核心(设备网)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H3C S5560X-30F-EI</w:t>
            </w:r>
          </w:p>
        </w:tc>
        <w:tc>
          <w:tcPr>
            <w:tcW w:w="3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新医疗综合大楼汇聚(内网)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H3C S10508</w:t>
            </w:r>
          </w:p>
        </w:tc>
        <w:tc>
          <w:tcPr>
            <w:tcW w:w="3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新医疗综合大楼汇聚(外网)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H3C S5560X-30F-EI</w:t>
            </w:r>
          </w:p>
        </w:tc>
        <w:tc>
          <w:tcPr>
            <w:tcW w:w="3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新医疗综合大楼汇聚(设备网)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H3C S5560X-30F-EI</w:t>
            </w:r>
          </w:p>
        </w:tc>
        <w:tc>
          <w:tcPr>
            <w:tcW w:w="3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服务器交换机(光)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服务器交换机(电)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互联网防火墙H3C F1060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H3C F1060</w:t>
            </w:r>
          </w:p>
        </w:tc>
        <w:tc>
          <w:tcPr>
            <w:tcW w:w="3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旧住院楼汇聚交换机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H3C S5560X-30F-EI</w:t>
            </w:r>
          </w:p>
        </w:tc>
        <w:tc>
          <w:tcPr>
            <w:tcW w:w="3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保健楼汇聚交换机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H3C S5500-28F-EI</w:t>
            </w:r>
          </w:p>
        </w:tc>
        <w:tc>
          <w:tcPr>
            <w:tcW w:w="3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沙湾核心交换机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H3C S5560X-30F-EI</w:t>
            </w:r>
          </w:p>
        </w:tc>
        <w:tc>
          <w:tcPr>
            <w:tcW w:w="3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沙湾汇聚交换机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H3C S5560X-30C-EI</w:t>
            </w:r>
          </w:p>
        </w:tc>
        <w:tc>
          <w:tcPr>
            <w:tcW w:w="3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设备网-外网防火墙H3C F1020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H3C F1020</w:t>
            </w:r>
          </w:p>
        </w:tc>
        <w:tc>
          <w:tcPr>
            <w:tcW w:w="3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银联防火墙H3C F1020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H3C F1020</w:t>
            </w:r>
          </w:p>
        </w:tc>
        <w:tc>
          <w:tcPr>
            <w:tcW w:w="3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政务网防火墙H3C F1020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H3C F1020</w:t>
            </w:r>
          </w:p>
        </w:tc>
        <w:tc>
          <w:tcPr>
            <w:tcW w:w="3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</w:tbl>
    <w:p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2.全院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含分院</w:t>
      </w:r>
      <w:r>
        <w:rPr>
          <w:rFonts w:hint="eastAsia" w:ascii="宋体" w:hAnsi="宋体" w:eastAsia="宋体" w:cs="宋体"/>
          <w:sz w:val="24"/>
          <w:szCs w:val="24"/>
        </w:rPr>
        <w:t>网络监控、设备配置维护及巡检服务。至少每周一次，形成报告。现时仅内网建设有H3C Ucenter，外网及设备网设备未有监控系统。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外网和设备网设备数量约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200。</w:t>
      </w:r>
    </w:p>
    <w:p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3.互联网防火墙，双机，每台至少8个万兆端口(含光模块)，16个千兆电口，替换现有H3C防火墙，含AV、IPS，相当或优于（增加万兆光口模块）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200个sslvpn授权</w:t>
      </w:r>
    </w:p>
    <w:p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4.1外网(互联网)接入交换机(光)，双机，每台至少16个万兆端口(含光模块)，相当或优于</w:t>
      </w:r>
    </w:p>
    <w:p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4.2外网(互联网)接入交换机(电)，双机，每台48个千兆电口，至少4个万兆光口（含光模块）</w:t>
      </w:r>
    </w:p>
    <w:p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5.1上网行为管理，结合我院情况及出口链路带宽配置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2000用户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），</w:t>
      </w:r>
      <w:r>
        <w:rPr>
          <w:rFonts w:hint="eastAsia" w:ascii="宋体" w:hAnsi="宋体" w:eastAsia="宋体" w:cs="宋体"/>
          <w:sz w:val="24"/>
          <w:szCs w:val="24"/>
        </w:rPr>
        <w:t>相当或优于</w:t>
      </w:r>
    </w:p>
    <w:p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5.2WAF，不限保护站点数</w:t>
      </w:r>
    </w:p>
    <w:p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6.外网(互联网)服务器防火墙,双机，每台至少4个万兆光口(含光模块) ，含AV、IPS</w:t>
      </w:r>
    </w:p>
    <w:p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7.1日志审计，授权不限制日志源数量，具有足够容量，满足至少200服务器或设备180天日志保留需求</w:t>
      </w:r>
    </w:p>
    <w:p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7.2运维审计堡垒机，可导入采购人原有堡垒机资产、应用、用户、授权等等配置，相当或优于运维审计与风险控制系统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，扩展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500个授权</w:t>
      </w:r>
    </w:p>
    <w:p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8.1流量汇聚分流器，支持24个SFP+的万兆接口(兼容千兆)，接收交换机镜像端口或分光采集器的10GE/GE接口输出的克隆数据，对接收的数据进行复制、汇聚、过滤、处理并从万兆端口输出给后端分析设备，设备10GE端口线速流量不丢包，支持N:M流量复制模式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8个万兆多模模块</w:t>
      </w:r>
    </w:p>
    <w:p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8.2分院防火墙3台</w:t>
      </w:r>
    </w:p>
    <w:p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9.1服务器交换机更新(光)，4台，48口万兆光口交换机(含光模块) </w:t>
      </w:r>
    </w:p>
    <w:p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9.2服务器交换机更新(电)，4台，48口千兆电口交换机，每台至少4个万兆光口(含光模块) </w:t>
      </w:r>
    </w:p>
    <w:p>
      <w:pPr>
        <w:pStyle w:val="4"/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注：</w:t>
      </w:r>
      <w:r>
        <w:rPr>
          <w:rFonts w:hint="eastAsia" w:ascii="宋体" w:hAnsi="宋体" w:eastAsia="宋体" w:cs="宋体"/>
          <w:sz w:val="24"/>
          <w:szCs w:val="24"/>
        </w:rPr>
        <w:t>以上软硬件设备均需要3年维保，特征库3年升级。若该硬件支持，均需配置冗余电源，冗余风扇。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7" w:h="16840"/>
      <w:pgMar w:top="1440" w:right="748" w:bottom="799" w:left="1440" w:header="720" w:footer="1055" w:gutter="0"/>
      <w:cols w:space="720" w:num="1"/>
      <w:titlePg/>
      <w:docGrid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9EBF00"/>
    <w:multiLevelType w:val="singleLevel"/>
    <w:tmpl w:val="FB9EBF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2E0E43"/>
    <w:multiLevelType w:val="multilevel"/>
    <w:tmpl w:val="552E0E43"/>
    <w:lvl w:ilvl="0" w:tentative="0">
      <w:start w:val="1"/>
      <w:numFmt w:val="bullet"/>
      <w:lvlText w:val=""/>
      <w:lvlJc w:val="left"/>
      <w:pPr>
        <w:tabs>
          <w:tab w:val="left" w:pos="902"/>
        </w:tabs>
        <w:ind w:left="90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322"/>
        </w:tabs>
        <w:ind w:left="132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2"/>
        </w:tabs>
        <w:ind w:left="174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2"/>
        </w:tabs>
        <w:ind w:left="216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2"/>
        </w:tabs>
        <w:ind w:left="258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2"/>
        </w:tabs>
        <w:ind w:left="300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2"/>
        </w:tabs>
        <w:ind w:left="342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2"/>
        </w:tabs>
        <w:ind w:left="384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2"/>
        </w:tabs>
        <w:ind w:left="4262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23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mM2ZhMGMwYzA5OGU5MGE2NmIyNTM5MjlkYjliZjIifQ=="/>
    <w:docVar w:name="KSO_WPS_MARK_KEY" w:val="aca8ff4e-0407-4103-b5e4-5e1202de96b9"/>
  </w:docVars>
  <w:rsids>
    <w:rsidRoot w:val="00705CCA"/>
    <w:rsid w:val="00064D98"/>
    <w:rsid w:val="000711EA"/>
    <w:rsid w:val="00074A21"/>
    <w:rsid w:val="000D5653"/>
    <w:rsid w:val="000E01BE"/>
    <w:rsid w:val="000F7873"/>
    <w:rsid w:val="00125537"/>
    <w:rsid w:val="001E060E"/>
    <w:rsid w:val="002369D0"/>
    <w:rsid w:val="00297B36"/>
    <w:rsid w:val="00314C2B"/>
    <w:rsid w:val="00314F8B"/>
    <w:rsid w:val="00323925"/>
    <w:rsid w:val="00347E11"/>
    <w:rsid w:val="003A62CA"/>
    <w:rsid w:val="00403DAD"/>
    <w:rsid w:val="00442A0A"/>
    <w:rsid w:val="00462F06"/>
    <w:rsid w:val="00475198"/>
    <w:rsid w:val="00557448"/>
    <w:rsid w:val="005A6135"/>
    <w:rsid w:val="005E0B62"/>
    <w:rsid w:val="00705CCA"/>
    <w:rsid w:val="00776554"/>
    <w:rsid w:val="007C74AC"/>
    <w:rsid w:val="008851B3"/>
    <w:rsid w:val="008B5CBC"/>
    <w:rsid w:val="00922B74"/>
    <w:rsid w:val="00946C9A"/>
    <w:rsid w:val="00960E44"/>
    <w:rsid w:val="00972FE1"/>
    <w:rsid w:val="009A46A6"/>
    <w:rsid w:val="00AC2051"/>
    <w:rsid w:val="00AC2152"/>
    <w:rsid w:val="00B16D7D"/>
    <w:rsid w:val="00B22A61"/>
    <w:rsid w:val="00B57224"/>
    <w:rsid w:val="00B6004C"/>
    <w:rsid w:val="00BE0DB9"/>
    <w:rsid w:val="00C4195D"/>
    <w:rsid w:val="00C53FC9"/>
    <w:rsid w:val="00CD5E78"/>
    <w:rsid w:val="00D40707"/>
    <w:rsid w:val="00D8373B"/>
    <w:rsid w:val="00D878AC"/>
    <w:rsid w:val="00E56E29"/>
    <w:rsid w:val="00FB4B51"/>
    <w:rsid w:val="015B4047"/>
    <w:rsid w:val="1EA02CFA"/>
    <w:rsid w:val="31647572"/>
    <w:rsid w:val="49E75788"/>
    <w:rsid w:val="4B9E62ED"/>
    <w:rsid w:val="4BCD5648"/>
    <w:rsid w:val="512A790D"/>
    <w:rsid w:val="524C092D"/>
    <w:rsid w:val="67F16972"/>
    <w:rsid w:val="71E8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100" w:beforeAutospacing="1" w:after="100" w:afterAutospacing="1" w:line="360" w:lineRule="auto"/>
      <w:ind w:left="432" w:hanging="432"/>
      <w:outlineLvl w:val="2"/>
    </w:pPr>
    <w:rPr>
      <w:rFonts w:ascii="黑体" w:hAnsi="宋体" w:eastAsia="黑体"/>
      <w:b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12"/>
    <w:qFormat/>
    <w:uiPriority w:val="0"/>
    <w:pPr>
      <w:spacing w:line="360" w:lineRule="auto"/>
      <w:ind w:firstLine="420"/>
    </w:pPr>
    <w:rPr>
      <w:sz w:val="24"/>
      <w:szCs w:val="20"/>
    </w:rPr>
  </w:style>
  <w:style w:type="paragraph" w:styleId="5">
    <w:name w:val="Plain Text"/>
    <w:basedOn w:val="1"/>
    <w:qFormat/>
    <w:uiPriority w:val="99"/>
    <w:rPr>
      <w:rFonts w:ascii="宋体" w:hAnsi="Courier New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/>
      <w:kern w:val="0"/>
      <w:sz w:val="24"/>
      <w:szCs w:val="20"/>
    </w:rPr>
  </w:style>
  <w:style w:type="character" w:customStyle="1" w:styleId="12">
    <w:name w:val="正文缩进 Char"/>
    <w:link w:val="4"/>
    <w:qFormat/>
    <w:uiPriority w:val="0"/>
    <w:rPr>
      <w:rFonts w:eastAsia="宋体"/>
      <w:kern w:val="2"/>
      <w:sz w:val="24"/>
      <w:lang w:val="en-US" w:eastAsia="zh-CN" w:bidi="ar-SA"/>
    </w:rPr>
  </w:style>
  <w:style w:type="character" w:customStyle="1" w:styleId="13">
    <w:name w:val="页眉 Char"/>
    <w:link w:val="8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7"/>
    <w:qFormat/>
    <w:uiPriority w:val="0"/>
    <w:rPr>
      <w:kern w:val="2"/>
      <w:sz w:val="18"/>
      <w:szCs w:val="18"/>
    </w:rPr>
  </w:style>
  <w:style w:type="character" w:customStyle="1" w:styleId="15">
    <w:name w:val="批注框文本 Char"/>
    <w:basedOn w:val="11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abc</Company>
  <Pages>5</Pages>
  <Words>1836</Words>
  <Characters>2400</Characters>
  <Lines>20</Lines>
  <Paragraphs>5</Paragraphs>
  <TotalTime>60</TotalTime>
  <ScaleCrop>false</ScaleCrop>
  <LinksUpToDate>false</LinksUpToDate>
  <CharactersWithSpaces>2455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2023-03-31T04:15:00Z</dcterms:created>
  <dc:creator>abc</dc:creator>
  <cp:lastModifiedBy>Administrator</cp:lastModifiedBy>
  <cp:lastPrinted>2023-03-21T14:15:00Z</cp:lastPrinted>
  <dcterms:modified xsi:type="dcterms:W3CDTF">2023-03-31T09:17:09Z</dcterms:modified>
  <dc:title>链路和出口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452AE515C64A4F779DC5340AE1BDFC2B</vt:lpwstr>
  </property>
</Properties>
</file>