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79973">
      <w:pPr>
        <w:spacing w:line="360" w:lineRule="auto"/>
        <w:jc w:val="center"/>
        <w:rPr>
          <w:rFonts w:hint="eastAsia" w:ascii="宋体" w:hAnsi="宋体"/>
          <w:b/>
          <w:sz w:val="36"/>
          <w:szCs w:val="36"/>
        </w:rPr>
      </w:pPr>
      <w:r>
        <w:rPr>
          <w:rFonts w:hint="eastAsia" w:ascii="宋体" w:hAnsi="宋体"/>
          <w:b/>
          <w:sz w:val="36"/>
          <w:szCs w:val="36"/>
        </w:rPr>
        <w:t>2024-2026不锈钢制品定制及维修服务项目（两年）</w:t>
      </w:r>
    </w:p>
    <w:p w14:paraId="0B1E1C3B">
      <w:pPr>
        <w:spacing w:line="360" w:lineRule="auto"/>
        <w:jc w:val="center"/>
        <w:rPr>
          <w:rFonts w:hint="eastAsia" w:ascii="宋体" w:hAnsi="宋体"/>
          <w:b/>
          <w:sz w:val="36"/>
          <w:szCs w:val="36"/>
        </w:rPr>
      </w:pPr>
      <w:r>
        <w:rPr>
          <w:rFonts w:hint="eastAsia" w:ascii="宋体" w:hAnsi="宋体"/>
          <w:b/>
          <w:sz w:val="36"/>
          <w:szCs w:val="36"/>
        </w:rPr>
        <w:t>用户需求书</w:t>
      </w:r>
    </w:p>
    <w:p w14:paraId="15562AD0">
      <w:pPr>
        <w:numPr>
          <w:ilvl w:val="0"/>
          <w:numId w:val="2"/>
        </w:numPr>
        <w:tabs>
          <w:tab w:val="left" w:pos="540"/>
        </w:tabs>
        <w:autoSpaceDE w:val="0"/>
        <w:autoSpaceDN w:val="0"/>
        <w:adjustRightInd w:val="0"/>
        <w:spacing w:before="156" w:beforeLines="50" w:line="360" w:lineRule="auto"/>
        <w:outlineLvl w:val="1"/>
        <w:rPr>
          <w:rFonts w:hint="eastAsia" w:ascii="宋体" w:hAnsi="宋体" w:cs="宋体"/>
          <w:b/>
          <w:bCs/>
          <w:szCs w:val="21"/>
        </w:rPr>
      </w:pPr>
      <w:r>
        <w:rPr>
          <w:rFonts w:hint="eastAsia" w:ascii="宋体" w:hAnsi="宋体" w:cs="宋体"/>
          <w:b/>
          <w:bCs/>
          <w:szCs w:val="21"/>
        </w:rPr>
        <w:t>总体要求</w:t>
      </w:r>
    </w:p>
    <w:p w14:paraId="3BA4D8D1">
      <w:pPr>
        <w:spacing w:line="360" w:lineRule="auto"/>
        <w:ind w:left="437"/>
        <w:rPr>
          <w:rFonts w:hint="eastAsia" w:ascii="宋体" w:hAnsi="宋体" w:cs="宋体"/>
          <w:kern w:val="28"/>
        </w:rPr>
      </w:pPr>
      <w:r>
        <w:rPr>
          <w:rFonts w:hint="eastAsia" w:ascii="宋体" w:hAnsi="宋体" w:cs="宋体"/>
          <w:kern w:val="28"/>
        </w:rPr>
        <w:t>1、标有“★”的条款为必须完全满足的项目，任何</w:t>
      </w:r>
      <w:r>
        <w:rPr>
          <w:rFonts w:hint="eastAsia" w:ascii="宋体" w:hAnsi="宋体" w:cs="宋体"/>
          <w:szCs w:val="21"/>
        </w:rPr>
        <w:t>未响应或负偏离</w:t>
      </w:r>
      <w:r>
        <w:rPr>
          <w:rFonts w:hint="eastAsia" w:ascii="宋体" w:hAnsi="宋体" w:cs="宋体"/>
          <w:kern w:val="28"/>
        </w:rPr>
        <w:t>将导致无效响应。</w:t>
      </w:r>
    </w:p>
    <w:p w14:paraId="2D6DCC1E">
      <w:pPr>
        <w:spacing w:line="360" w:lineRule="auto"/>
        <w:ind w:left="437"/>
        <w:rPr>
          <w:rFonts w:hint="eastAsia" w:ascii="宋体" w:hAnsi="宋体" w:cs="宋体"/>
          <w:kern w:val="28"/>
        </w:rPr>
      </w:pPr>
      <w:r>
        <w:rPr>
          <w:rFonts w:hint="eastAsia" w:ascii="宋体" w:hAnsi="宋体" w:cs="宋体"/>
          <w:kern w:val="28"/>
        </w:rPr>
        <w:t>2、标有“▲”的条款和为重要项目，任何</w:t>
      </w:r>
      <w:r>
        <w:rPr>
          <w:rFonts w:hint="eastAsia" w:ascii="宋体" w:hAnsi="宋体" w:cs="宋体"/>
          <w:szCs w:val="21"/>
        </w:rPr>
        <w:t>未响应或负偏离</w:t>
      </w:r>
      <w:r>
        <w:rPr>
          <w:rFonts w:hint="eastAsia" w:ascii="宋体" w:hAnsi="宋体" w:cs="宋体"/>
          <w:kern w:val="28"/>
        </w:rPr>
        <w:t>将被严重扣分。</w:t>
      </w:r>
    </w:p>
    <w:p w14:paraId="27D5DBA0">
      <w:pPr>
        <w:spacing w:line="360" w:lineRule="auto"/>
        <w:ind w:left="437"/>
        <w:rPr>
          <w:rFonts w:hint="eastAsia" w:ascii="宋体" w:hAnsi="宋体" w:cs="宋体"/>
          <w:kern w:val="28"/>
        </w:rPr>
      </w:pPr>
      <w:r>
        <w:rPr>
          <w:rFonts w:hint="eastAsia" w:ascii="宋体" w:hAnsi="宋体" w:cs="宋体"/>
          <w:kern w:val="28"/>
        </w:rPr>
        <w:t>3、响应供应商必须承诺提供厂商原装、全新的、符合国家及用户提出的有关质量标准的</w:t>
      </w:r>
      <w:r>
        <w:rPr>
          <w:rFonts w:hint="eastAsia" w:ascii="宋体" w:hAnsi="宋体" w:cs="宋体"/>
        </w:rPr>
        <w:t>货物</w:t>
      </w:r>
      <w:r>
        <w:rPr>
          <w:rFonts w:hint="eastAsia" w:ascii="宋体" w:hAnsi="宋体" w:cs="宋体"/>
          <w:kern w:val="28"/>
        </w:rPr>
        <w:t>。</w:t>
      </w:r>
    </w:p>
    <w:p w14:paraId="3B285F48">
      <w:pPr>
        <w:spacing w:line="360" w:lineRule="auto"/>
        <w:ind w:firstLine="420" w:firstLineChars="200"/>
        <w:rPr>
          <w:rFonts w:hint="eastAsia" w:ascii="宋体" w:hAnsi="宋体" w:cs="宋体"/>
          <w:kern w:val="28"/>
        </w:rPr>
      </w:pPr>
      <w:r>
        <w:rPr>
          <w:rFonts w:hint="eastAsia" w:ascii="宋体" w:hAnsi="宋体" w:cs="宋体"/>
          <w:kern w:val="28"/>
        </w:rPr>
        <w:t>4、响应供应商在响应建议中必须列出具体数值</w:t>
      </w:r>
      <w:r>
        <w:rPr>
          <w:rFonts w:hint="eastAsia" w:ascii="宋体" w:hAnsi="宋体"/>
          <w:kern w:val="28"/>
        </w:rPr>
        <w:t>或具体承诺</w:t>
      </w:r>
      <w:r>
        <w:rPr>
          <w:rFonts w:ascii="宋体" w:hAnsi="宋体"/>
          <w:kern w:val="28"/>
        </w:rPr>
        <w:t>。如果</w:t>
      </w:r>
      <w:r>
        <w:rPr>
          <w:rFonts w:hint="eastAsia" w:ascii="宋体" w:hAnsi="宋体"/>
          <w:kern w:val="28"/>
        </w:rPr>
        <w:t>响应供应商</w:t>
      </w:r>
      <w:r>
        <w:rPr>
          <w:rFonts w:ascii="宋体" w:hAnsi="宋体"/>
          <w:kern w:val="28"/>
        </w:rPr>
        <w:t>只注明“</w:t>
      </w:r>
      <w:r>
        <w:rPr>
          <w:rFonts w:hint="eastAsia" w:ascii="宋体" w:hAnsi="宋体"/>
          <w:kern w:val="28"/>
        </w:rPr>
        <w:t>正偏离</w:t>
      </w:r>
      <w:r>
        <w:rPr>
          <w:rFonts w:ascii="宋体" w:hAnsi="宋体"/>
          <w:kern w:val="28"/>
        </w:rPr>
        <w:t>”或“</w:t>
      </w:r>
      <w:r>
        <w:rPr>
          <w:rFonts w:hint="eastAsia" w:ascii="宋体" w:hAnsi="宋体"/>
          <w:kern w:val="28"/>
        </w:rPr>
        <w:t>无偏离</w:t>
      </w:r>
      <w:r>
        <w:rPr>
          <w:rFonts w:ascii="宋体" w:hAnsi="宋体"/>
          <w:kern w:val="28"/>
        </w:rPr>
        <w:t>”，将被视为“</w:t>
      </w:r>
      <w:r>
        <w:rPr>
          <w:rFonts w:hint="eastAsia" w:ascii="宋体" w:hAnsi="宋体"/>
          <w:kern w:val="28"/>
        </w:rPr>
        <w:t>负偏离</w:t>
      </w:r>
      <w:r>
        <w:rPr>
          <w:rFonts w:ascii="宋体" w:hAnsi="宋体"/>
          <w:kern w:val="28"/>
        </w:rPr>
        <w:t>”</w:t>
      </w:r>
      <w:r>
        <w:rPr>
          <w:rFonts w:hint="eastAsia" w:ascii="宋体" w:hAnsi="宋体"/>
          <w:kern w:val="28"/>
        </w:rPr>
        <w:t>，</w:t>
      </w:r>
      <w:r>
        <w:rPr>
          <w:rFonts w:ascii="宋体" w:hAnsi="宋体"/>
          <w:kern w:val="28"/>
        </w:rPr>
        <w:t>从而可能导致严重影响</w:t>
      </w:r>
      <w:r>
        <w:rPr>
          <w:rFonts w:hint="eastAsia" w:ascii="宋体" w:hAnsi="宋体"/>
          <w:kern w:val="28"/>
        </w:rPr>
        <w:t>评审</w:t>
      </w:r>
      <w:r>
        <w:rPr>
          <w:rFonts w:ascii="宋体" w:hAnsi="宋体"/>
          <w:kern w:val="28"/>
        </w:rPr>
        <w:t>结果</w:t>
      </w:r>
      <w:r>
        <w:rPr>
          <w:rFonts w:hint="eastAsia" w:ascii="宋体" w:hAnsi="宋体" w:cs="宋体"/>
          <w:kern w:val="28"/>
        </w:rPr>
        <w:t>。</w:t>
      </w:r>
    </w:p>
    <w:p w14:paraId="037AA927">
      <w:pPr>
        <w:spacing w:line="360" w:lineRule="auto"/>
        <w:ind w:firstLine="420" w:firstLineChars="200"/>
        <w:rPr>
          <w:rFonts w:hint="eastAsia" w:ascii="宋体" w:hAnsi="宋体" w:cs="宋体"/>
          <w:kern w:val="28"/>
        </w:rPr>
      </w:pPr>
      <w:r>
        <w:rPr>
          <w:rFonts w:hint="eastAsia" w:ascii="宋体" w:hAnsi="宋体" w:cs="宋体"/>
          <w:kern w:val="28"/>
        </w:rPr>
        <w:t>5、响应供应商在响应文件中报价的产品应当给出具体的型号。</w:t>
      </w:r>
    </w:p>
    <w:p w14:paraId="2A98247A">
      <w:pPr>
        <w:spacing w:line="360" w:lineRule="auto"/>
        <w:ind w:firstLine="420" w:firstLineChars="200"/>
        <w:rPr>
          <w:rFonts w:hint="eastAsia" w:ascii="宋体" w:hAnsi="宋体" w:cs="宋体"/>
          <w:kern w:val="28"/>
        </w:rPr>
      </w:pPr>
      <w:r>
        <w:rPr>
          <w:rFonts w:hint="eastAsia" w:ascii="宋体" w:hAnsi="宋体" w:cs="宋体"/>
          <w:kern w:val="28"/>
        </w:rPr>
        <w:t>6、响应供应商</w:t>
      </w:r>
      <w:r>
        <w:rPr>
          <w:rFonts w:hint="eastAsia" w:ascii="宋体" w:hAnsi="宋体" w:cs="宋体"/>
          <w:szCs w:val="21"/>
        </w:rPr>
        <w:t>所</w:t>
      </w:r>
      <w:r>
        <w:rPr>
          <w:rFonts w:hint="eastAsia" w:ascii="宋体" w:hAnsi="宋体" w:cs="宋体"/>
          <w:kern w:val="28"/>
        </w:rPr>
        <w:t>报价的货物</w:t>
      </w:r>
      <w:r>
        <w:rPr>
          <w:rFonts w:hint="eastAsia" w:ascii="宋体" w:hAnsi="宋体" w:cs="宋体"/>
          <w:szCs w:val="21"/>
        </w:rPr>
        <w:t>除磋商文件中明确规定要求提供官网截图或相应检测报告等证明材料以外，所有技术参数描述均以响应文件为准（响应文件内厂家提供的技术参数描述与</w:t>
      </w:r>
      <w:r>
        <w:rPr>
          <w:rFonts w:hint="eastAsia" w:ascii="宋体" w:hAnsi="宋体" w:cs="宋体"/>
          <w:kern w:val="28"/>
        </w:rPr>
        <w:t>响应供应商</w:t>
      </w:r>
      <w:r>
        <w:rPr>
          <w:rFonts w:hint="eastAsia" w:ascii="宋体" w:hAnsi="宋体" w:cs="宋体"/>
          <w:szCs w:val="21"/>
        </w:rPr>
        <w:t>响应技术参数描述不一致时，以厂家提供的技术参数描述为准）。</w:t>
      </w:r>
      <w:r>
        <w:rPr>
          <w:rFonts w:hint="eastAsia" w:ascii="宋体" w:hAnsi="宋体" w:cs="宋体"/>
          <w:kern w:val="28"/>
        </w:rPr>
        <w:t>响应供应商</w:t>
      </w:r>
      <w:r>
        <w:rPr>
          <w:rFonts w:hint="eastAsia" w:ascii="宋体" w:hAnsi="宋体" w:cs="宋体"/>
          <w:szCs w:val="21"/>
        </w:rPr>
        <w:t>须对所投报价货物技术参数的真实性承担法律责任</w:t>
      </w:r>
      <w:r>
        <w:rPr>
          <w:rFonts w:hint="eastAsia" w:ascii="宋体" w:hAnsi="宋体" w:cs="宋体"/>
          <w:kern w:val="28"/>
        </w:rPr>
        <w:t>。</w:t>
      </w:r>
    </w:p>
    <w:p w14:paraId="06EE59B8">
      <w:pPr>
        <w:spacing w:line="360" w:lineRule="auto"/>
        <w:ind w:firstLine="420" w:firstLineChars="200"/>
        <w:rPr>
          <w:rFonts w:hint="eastAsia" w:ascii="宋体" w:hAnsi="宋体" w:cs="宋体"/>
          <w:kern w:val="28"/>
        </w:rPr>
      </w:pPr>
      <w:r>
        <w:rPr>
          <w:rFonts w:hint="eastAsia" w:ascii="宋体" w:hAnsi="宋体" w:cs="宋体"/>
          <w:color w:val="000000"/>
          <w:szCs w:val="21"/>
        </w:rPr>
        <w:t>7、凡列入《中华人民共和国实施强制性产品认证的产品目录》的货物在验收时必须出具CCC认证证书复印件，并以在货物外部加施认证标志作为验收依据之一</w:t>
      </w:r>
      <w:r>
        <w:rPr>
          <w:rFonts w:hint="eastAsia" w:ascii="宋体" w:hAnsi="宋体" w:cs="宋体"/>
          <w:kern w:val="28"/>
        </w:rPr>
        <w:t>。</w:t>
      </w:r>
    </w:p>
    <w:p w14:paraId="5C5BD29A">
      <w:pPr>
        <w:spacing w:line="360" w:lineRule="auto"/>
        <w:ind w:firstLine="420" w:firstLineChars="200"/>
        <w:rPr>
          <w:rFonts w:hint="eastAsia" w:ascii="宋体" w:hAnsi="宋体" w:cs="宋体"/>
        </w:rPr>
      </w:pPr>
      <w:r>
        <w:rPr>
          <w:rFonts w:hint="eastAsia" w:ascii="宋体" w:hAnsi="宋体" w:cs="宋体"/>
        </w:rPr>
        <w:t>8、响应供应商没有在响应文件中注明偏离（文字说明或在响应表注明）的参数、配置、条款视为被响应供应商完全接受。</w:t>
      </w:r>
    </w:p>
    <w:p w14:paraId="71B50326">
      <w:pPr>
        <w:spacing w:line="360" w:lineRule="auto"/>
        <w:ind w:firstLine="420" w:firstLineChars="200"/>
        <w:rPr>
          <w:rFonts w:hint="eastAsia" w:ascii="宋体" w:hAnsi="宋体" w:cs="宋体"/>
        </w:rPr>
      </w:pPr>
      <w:r>
        <w:rPr>
          <w:rFonts w:hint="eastAsia" w:ascii="宋体" w:hAnsi="宋体" w:cs="宋体"/>
        </w:rPr>
        <w:t>9、响应供应商应保证，采购人在中华人民共和国使用该货物或货物的任何一部分时，免受第三方提出的侵犯其专利权、商标权、著作权或其它知识产权的起诉。</w:t>
      </w:r>
    </w:p>
    <w:p w14:paraId="034615DB">
      <w:pPr>
        <w:spacing w:line="360" w:lineRule="auto"/>
        <w:ind w:firstLine="420" w:firstLineChars="200"/>
        <w:rPr>
          <w:rFonts w:hint="eastAsia" w:ascii="宋体" w:hAnsi="宋体" w:cs="宋体"/>
        </w:rPr>
      </w:pPr>
      <w:r>
        <w:rPr>
          <w:rFonts w:hint="eastAsia"/>
        </w:rPr>
        <w:t>10、</w:t>
      </w:r>
      <w:r>
        <w:rPr>
          <w:rFonts w:hint="eastAsia"/>
          <w:lang w:val="zh-CN"/>
        </w:rPr>
        <w:t>成交响应供应商不得转包或分包项目内容。如成交供应商成交后转包或分包给其他供应商，一经发现，采购人有权立即终止合同，取消其供货资格。</w:t>
      </w:r>
    </w:p>
    <w:p w14:paraId="0BEBA048">
      <w:pPr>
        <w:numPr>
          <w:ilvl w:val="0"/>
          <w:numId w:val="2"/>
        </w:numPr>
        <w:tabs>
          <w:tab w:val="left" w:pos="540"/>
        </w:tabs>
        <w:autoSpaceDE w:val="0"/>
        <w:autoSpaceDN w:val="0"/>
        <w:adjustRightInd w:val="0"/>
        <w:spacing w:before="156" w:beforeLines="50" w:line="360" w:lineRule="auto"/>
        <w:outlineLvl w:val="1"/>
        <w:rPr>
          <w:rFonts w:hint="eastAsia" w:ascii="宋体" w:hAnsi="宋体" w:cs="宋体"/>
          <w:b/>
          <w:bCs/>
          <w:szCs w:val="21"/>
        </w:rPr>
      </w:pPr>
      <w:r>
        <w:rPr>
          <w:rFonts w:hint="eastAsia" w:ascii="宋体" w:hAnsi="宋体" w:cs="宋体"/>
          <w:b/>
          <w:bCs/>
          <w:szCs w:val="21"/>
        </w:rPr>
        <w:t>采购预算及报价说明</w:t>
      </w:r>
    </w:p>
    <w:p w14:paraId="00097A8A">
      <w:pPr>
        <w:autoSpaceDE w:val="0"/>
        <w:autoSpaceDN w:val="0"/>
        <w:spacing w:line="360" w:lineRule="auto"/>
        <w:rPr>
          <w:rFonts w:hint="eastAsia" w:ascii="宋体" w:hAnsi="宋体"/>
          <w:szCs w:val="21"/>
          <w:lang w:val="hr-HR"/>
        </w:rPr>
      </w:pPr>
      <w:r>
        <w:rPr>
          <w:rFonts w:hint="eastAsia" w:ascii="宋体" w:hAnsi="宋体"/>
          <w:szCs w:val="21"/>
          <w:lang w:val="zh-CN"/>
        </w:rPr>
        <w:t>1.采购预算金额：暂不设预算价，以调研为准</w:t>
      </w:r>
      <w:r>
        <w:rPr>
          <w:rFonts w:hint="eastAsia" w:ascii="宋体" w:hAnsi="宋体"/>
          <w:szCs w:val="21"/>
          <w:lang w:val="hr-HR"/>
        </w:rPr>
        <w:t>，包括每个货物的</w:t>
      </w:r>
      <w:r>
        <w:rPr>
          <w:rFonts w:hint="eastAsia" w:ascii="宋体" w:hAnsi="宋体"/>
          <w:szCs w:val="21"/>
          <w:lang w:val="zh-CN"/>
        </w:rPr>
        <w:t>货款、</w:t>
      </w:r>
      <w:r>
        <w:rPr>
          <w:rFonts w:hint="eastAsia" w:ascii="宋体" w:hAnsi="宋体"/>
          <w:szCs w:val="21"/>
          <w:lang w:val="hr-HR"/>
        </w:rPr>
        <w:t>制作、</w:t>
      </w:r>
      <w:r>
        <w:rPr>
          <w:rFonts w:hint="eastAsia" w:ascii="宋体" w:hAnsi="宋体"/>
          <w:szCs w:val="21"/>
          <w:lang w:val="zh-CN"/>
        </w:rPr>
        <w:t>设计、安装、随机零配件、标配工具、运输、保险、检验、调试、培训、</w:t>
      </w:r>
      <w:r>
        <w:rPr>
          <w:rFonts w:hint="eastAsia" w:ascii="宋体" w:hAnsi="宋体"/>
          <w:szCs w:val="21"/>
          <w:lang w:val="hr-HR"/>
        </w:rPr>
        <w:t>物料购置、人员人工、交通费、材料及损耗品、场地、</w:t>
      </w:r>
      <w:r>
        <w:rPr>
          <w:rFonts w:hint="eastAsia" w:ascii="宋体" w:hAnsi="宋体"/>
          <w:szCs w:val="21"/>
          <w:lang w:val="zh-CN"/>
        </w:rPr>
        <w:t>维护、</w:t>
      </w:r>
      <w:r>
        <w:rPr>
          <w:rFonts w:hint="eastAsia" w:ascii="宋体" w:hAnsi="宋体"/>
          <w:szCs w:val="21"/>
          <w:lang w:val="hr-HR"/>
        </w:rPr>
        <w:t>更换的维修配件的费用、</w:t>
      </w:r>
      <w:r>
        <w:rPr>
          <w:rFonts w:hint="eastAsia" w:ascii="宋体" w:hAnsi="宋体"/>
          <w:szCs w:val="21"/>
          <w:lang w:val="zh-CN"/>
        </w:rPr>
        <w:t>质保期服务、各项税费及合同实施过程中不可预见费用等。</w:t>
      </w:r>
      <w:r>
        <w:rPr>
          <w:rFonts w:hint="eastAsia" w:ascii="宋体" w:hAnsi="宋体"/>
          <w:szCs w:val="21"/>
          <w:lang w:val="hr-HR"/>
        </w:rPr>
        <w:t>如响应供应商在中标或履行合同过程中出现任何遗漏性内容需产生额外费用，均由响应供应商自行承担，采购人不再支付任何其他费用。成交供应商成交供应商在实际供应过程中不得以任何理由调整价格，响应供应商应充分考虑在采购周期内由于市场波动而引致的风险。</w:t>
      </w:r>
    </w:p>
    <w:p w14:paraId="4328CF6A">
      <w:pPr>
        <w:adjustRightInd w:val="0"/>
        <w:snapToGrid w:val="0"/>
        <w:spacing w:line="360" w:lineRule="auto"/>
        <w:rPr>
          <w:rFonts w:hint="eastAsia" w:ascii="宋体" w:hAnsi="宋体" w:cs="宋体"/>
          <w:bCs/>
          <w:color w:val="000000"/>
          <w:szCs w:val="21"/>
        </w:rPr>
      </w:pPr>
      <w:r>
        <w:rPr>
          <w:rFonts w:hint="eastAsia" w:ascii="宋体" w:hAnsi="宋体" w:cs="宋体"/>
          <w:bCs/>
          <w:color w:val="000000"/>
          <w:szCs w:val="21"/>
        </w:rPr>
        <w:t>2.报价方式：本项目以单价汇总方式进行报价，响应单价在单价限价范围内报价，若报价超出此范围则响应无效，总报价=各类货物响应单价*对应的年采购数量。各种货物的采购数量按比选人实际需求。</w:t>
      </w:r>
      <w:r>
        <w:rPr>
          <w:rFonts w:hint="eastAsia" w:ascii="宋体" w:hAnsi="宋体"/>
        </w:rPr>
        <w:t>每批次采购的产品或数量不定，以实际采购订单为准。</w:t>
      </w:r>
    </w:p>
    <w:p w14:paraId="3BF62DDC">
      <w:pPr>
        <w:numPr>
          <w:ilvl w:val="0"/>
          <w:numId w:val="3"/>
        </w:numPr>
        <w:adjustRightInd w:val="0"/>
        <w:snapToGrid w:val="0"/>
        <w:spacing w:line="360" w:lineRule="auto"/>
        <w:rPr>
          <w:rFonts w:hint="eastAsia" w:ascii="宋体" w:hAnsi="宋体" w:cs="宋体"/>
          <w:bCs/>
          <w:color w:val="000000"/>
          <w:szCs w:val="21"/>
          <w:highlight w:val="none"/>
        </w:rPr>
      </w:pPr>
      <w:r>
        <w:rPr>
          <w:rFonts w:hint="eastAsia" w:ascii="宋体" w:hAnsi="宋体" w:cs="宋体"/>
          <w:bCs/>
          <w:color w:val="000000"/>
          <w:szCs w:val="21"/>
          <w:highlight w:val="none"/>
          <w:lang w:eastAsia="zh-CN"/>
        </w:rPr>
        <w:t>本项目设置病床类、不锈钢车类、不锈钢支架类三大定制类产品，定制类产品仅需提供单价。车床类产品具体结算价格按具体尺寸规格计算为准，实际实际结算金额</w:t>
      </w:r>
      <w:r>
        <w:rPr>
          <w:rFonts w:hint="eastAsia" w:ascii="宋体" w:hAnsi="宋体" w:cs="宋体"/>
          <w:bCs/>
          <w:color w:val="000000"/>
          <w:szCs w:val="21"/>
          <w:highlight w:val="none"/>
          <w:lang w:val="en-US" w:eastAsia="zh-CN"/>
        </w:rPr>
        <w:t>=实际尺寸*对应类别的报价单/产品规格，如不锈钢床类制品=实际尺寸为2000*1000*600*某供应商报价2300元/序号2不锈钢类制品的规格1000*1000*1000=2760元。不锈钢车类、不锈钢支架类定制类产品按重量计算为准，</w:t>
      </w:r>
      <w:r>
        <w:rPr>
          <w:rFonts w:hint="eastAsia" w:ascii="宋体" w:hAnsi="宋体" w:cs="宋体"/>
          <w:bCs/>
          <w:color w:val="000000"/>
          <w:szCs w:val="21"/>
          <w:highlight w:val="none"/>
          <w:lang w:eastAsia="zh-CN"/>
        </w:rPr>
        <w:t>实际实际结算金额</w:t>
      </w:r>
      <w:r>
        <w:rPr>
          <w:rFonts w:hint="eastAsia" w:ascii="宋体" w:hAnsi="宋体" w:cs="宋体"/>
          <w:bCs/>
          <w:color w:val="000000"/>
          <w:szCs w:val="21"/>
          <w:highlight w:val="none"/>
          <w:lang w:val="en-US" w:eastAsia="zh-CN"/>
        </w:rPr>
        <w:t>=实际重量*对应类别的报价单，如不锈钢车床类制品=实际重量为5Kg*某供应商报价550元/Kg=2750元。</w:t>
      </w:r>
    </w:p>
    <w:p w14:paraId="5932067E">
      <w:pPr>
        <w:numPr>
          <w:ilvl w:val="0"/>
          <w:numId w:val="3"/>
        </w:numPr>
        <w:adjustRightInd w:val="0"/>
        <w:snapToGrid w:val="0"/>
        <w:spacing w:line="360" w:lineRule="auto"/>
        <w:rPr>
          <w:rFonts w:hint="eastAsia" w:ascii="宋体" w:hAnsi="宋体" w:cs="宋体"/>
          <w:bCs/>
          <w:color w:val="000000"/>
          <w:szCs w:val="21"/>
          <w:lang w:val="hr-HR"/>
        </w:rPr>
      </w:pPr>
      <w:r>
        <w:rPr>
          <w:rFonts w:hint="eastAsia" w:ascii="宋体" w:hAnsi="宋体" w:cs="宋体"/>
          <w:bCs/>
          <w:color w:val="000000"/>
          <w:szCs w:val="21"/>
        </w:rPr>
        <w:t>结算方式：实际结算费用=∑[实际采购量×</w:t>
      </w:r>
      <w:r>
        <w:rPr>
          <w:rFonts w:hint="eastAsia" w:ascii="宋体" w:hAnsi="宋体" w:cs="宋体"/>
          <w:bCs/>
          <w:color w:val="000000"/>
          <w:szCs w:val="21"/>
          <w:lang w:eastAsia="zh-CN"/>
        </w:rPr>
        <w:t>产品成交单价</w:t>
      </w:r>
      <w:r>
        <w:rPr>
          <w:rFonts w:hint="eastAsia" w:ascii="宋体" w:hAnsi="宋体" w:cs="宋体"/>
          <w:bCs/>
          <w:color w:val="000000"/>
          <w:szCs w:val="21"/>
        </w:rPr>
        <w:t>]</w:t>
      </w:r>
      <w:r>
        <w:rPr>
          <w:rFonts w:hint="eastAsia" w:ascii="宋体" w:hAnsi="宋体" w:cs="宋体"/>
          <w:bCs/>
          <w:color w:val="000000"/>
          <w:szCs w:val="21"/>
          <w:lang w:eastAsia="zh-CN"/>
        </w:rPr>
        <w:t>，定制类产品成交单价按实际尺寸规格或重量计算所得</w:t>
      </w:r>
      <w:r>
        <w:rPr>
          <w:rFonts w:hint="eastAsia" w:ascii="宋体" w:hAnsi="宋体" w:cs="宋体"/>
          <w:bCs/>
          <w:color w:val="000000"/>
          <w:szCs w:val="21"/>
        </w:rPr>
        <w:t>。</w:t>
      </w:r>
    </w:p>
    <w:p w14:paraId="0150E259">
      <w:pPr>
        <w:numPr>
          <w:ilvl w:val="0"/>
          <w:numId w:val="2"/>
        </w:numPr>
        <w:tabs>
          <w:tab w:val="left" w:pos="540"/>
        </w:tabs>
        <w:autoSpaceDE w:val="0"/>
        <w:autoSpaceDN w:val="0"/>
        <w:adjustRightInd w:val="0"/>
        <w:spacing w:before="156" w:beforeLines="50" w:line="360" w:lineRule="auto"/>
        <w:outlineLvl w:val="1"/>
        <w:rPr>
          <w:rFonts w:hint="eastAsia" w:ascii="宋体" w:hAnsi="宋体" w:cs="宋体"/>
          <w:b/>
          <w:bCs/>
          <w:szCs w:val="21"/>
        </w:rPr>
      </w:pPr>
      <w:r>
        <w:rPr>
          <w:rFonts w:hint="eastAsia" w:ascii="宋体" w:hAnsi="宋体" w:cs="宋体"/>
          <w:b/>
          <w:bCs/>
          <w:szCs w:val="21"/>
        </w:rPr>
        <w:t>项目情况介绍</w:t>
      </w:r>
    </w:p>
    <w:p w14:paraId="5AA52A52">
      <w:pPr>
        <w:tabs>
          <w:tab w:val="left" w:pos="709"/>
        </w:tabs>
        <w:spacing w:line="360" w:lineRule="auto"/>
        <w:ind w:firstLine="420" w:firstLineChars="200"/>
        <w:rPr>
          <w:rFonts w:hint="eastAsia"/>
          <w:szCs w:val="21"/>
          <w:lang w:val="zh-CN"/>
        </w:rPr>
      </w:pPr>
      <w:r>
        <w:rPr>
          <w:rFonts w:hint="eastAsia" w:ascii="宋体" w:hAnsi="宋体" w:cs="宋体"/>
          <w:szCs w:val="21"/>
          <w:lang w:val="zh-CN"/>
        </w:rPr>
        <w:t xml:space="preserve">本项目为广州市番禺区妇幼保健院和沙湾院区提供不锈钢类制品采购及维修服务,范围包括本院所有不锈钢类制品（包括但不限于不锈钢病床、护理污物车、不锈钢运送车、不锈钢输液架等）的采购及维修服务，服务期限为合同签订后 </w:t>
      </w:r>
      <w:r>
        <w:rPr>
          <w:rFonts w:hint="eastAsia" w:ascii="宋体" w:hAnsi="宋体" w:cs="宋体"/>
          <w:szCs w:val="21"/>
          <w:lang w:val="en-US" w:eastAsia="zh-CN"/>
        </w:rPr>
        <w:t>2</w:t>
      </w:r>
      <w:r>
        <w:rPr>
          <w:rFonts w:hint="eastAsia" w:ascii="宋体" w:hAnsi="宋体" w:cs="宋体"/>
          <w:szCs w:val="21"/>
          <w:lang w:val="zh-CN"/>
        </w:rPr>
        <w:t xml:space="preserve"> 年内</w:t>
      </w:r>
      <w:r>
        <w:rPr>
          <w:rFonts w:hint="eastAsia" w:ascii="宋体" w:hAnsi="宋体"/>
          <w:color w:val="000000"/>
          <w:szCs w:val="21"/>
        </w:rPr>
        <w:t>（实际执行期限的结束时间，以“采购金额累计达到采购预算”或“服务期限：自合同签订之日起</w:t>
      </w:r>
      <w:r>
        <w:rPr>
          <w:rFonts w:hint="eastAsia" w:ascii="宋体" w:hAnsi="宋体"/>
          <w:color w:val="000000"/>
          <w:szCs w:val="21"/>
          <w:lang w:eastAsia="zh-CN"/>
        </w:rPr>
        <w:t>两</w:t>
      </w:r>
      <w:r>
        <w:rPr>
          <w:rFonts w:hint="eastAsia" w:ascii="宋体" w:hAnsi="宋体"/>
          <w:color w:val="000000"/>
          <w:szCs w:val="21"/>
        </w:rPr>
        <w:t>年”到期，两者先到者合同结束）</w:t>
      </w:r>
      <w:r>
        <w:rPr>
          <w:rFonts w:hint="eastAsia" w:ascii="宋体" w:hAnsi="宋体" w:cs="宋体"/>
          <w:szCs w:val="21"/>
          <w:lang w:val="zh-CN"/>
        </w:rPr>
        <w:t>。</w:t>
      </w:r>
      <w:r>
        <w:rPr>
          <w:rFonts w:hint="eastAsia"/>
          <w:szCs w:val="21"/>
        </w:rPr>
        <w:t>采购人在采购期限内不一定会采购清单里的每一个货物，而是按实际需求进行采购；采购人采购清单外的货物，双方通过协商确定供货单价。</w:t>
      </w:r>
    </w:p>
    <w:p w14:paraId="5B4882F8">
      <w:pPr>
        <w:numPr>
          <w:ilvl w:val="0"/>
          <w:numId w:val="2"/>
        </w:numPr>
        <w:tabs>
          <w:tab w:val="left" w:pos="540"/>
        </w:tabs>
        <w:autoSpaceDE w:val="0"/>
        <w:autoSpaceDN w:val="0"/>
        <w:adjustRightInd w:val="0"/>
        <w:spacing w:before="156" w:beforeLines="50" w:line="360" w:lineRule="auto"/>
        <w:outlineLvl w:val="1"/>
        <w:rPr>
          <w:rFonts w:hint="eastAsia" w:ascii="宋体" w:hAnsi="宋体" w:cs="宋体"/>
          <w:b/>
          <w:bCs/>
          <w:szCs w:val="21"/>
        </w:rPr>
      </w:pPr>
      <w:r>
        <w:rPr>
          <w:rFonts w:hint="eastAsia" w:ascii="宋体" w:hAnsi="宋体" w:cs="宋体"/>
          <w:b/>
          <w:bCs/>
          <w:szCs w:val="21"/>
        </w:rPr>
        <w:t>技术要求</w:t>
      </w:r>
    </w:p>
    <w:p w14:paraId="4A5FFCC9">
      <w:pPr>
        <w:pStyle w:val="2"/>
        <w:rPr>
          <w:rFonts w:hint="eastAsia"/>
          <w:lang w:val="zh-CN"/>
        </w:rPr>
      </w:pPr>
      <w:r>
        <w:rPr>
          <w:rFonts w:hint="eastAsia"/>
        </w:rPr>
        <w:t>不锈钢类制品采购清单及要求</w:t>
      </w:r>
    </w:p>
    <w:p w14:paraId="641ACA8B">
      <w:pPr>
        <w:numPr>
          <w:ilvl w:val="0"/>
          <w:numId w:val="4"/>
        </w:numPr>
        <w:tabs>
          <w:tab w:val="left" w:pos="709"/>
        </w:tabs>
        <w:spacing w:line="360" w:lineRule="auto"/>
        <w:ind w:left="0" w:firstLine="1140"/>
        <w:jc w:val="left"/>
        <w:rPr>
          <w:rFonts w:hint="eastAsia" w:ascii="宋体" w:hAnsi="宋体"/>
          <w:b/>
        </w:rPr>
      </w:pPr>
      <w:r>
        <w:rPr>
          <w:rFonts w:hint="eastAsia" w:ascii="宋体" w:hAnsi="宋体"/>
          <w:b/>
        </w:rPr>
        <w:t>采购清单</w:t>
      </w:r>
    </w:p>
    <w:tbl>
      <w:tblPr>
        <w:tblStyle w:val="4"/>
        <w:tblW w:w="5196" w:type="pct"/>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6"/>
        <w:gridCol w:w="1684"/>
        <w:gridCol w:w="950"/>
        <w:gridCol w:w="967"/>
        <w:gridCol w:w="2666"/>
        <w:gridCol w:w="2084"/>
      </w:tblGrid>
      <w:tr w14:paraId="6180A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9" w:hRule="atLeast"/>
          <w:tblHeader/>
        </w:trPr>
        <w:tc>
          <w:tcPr>
            <w:tcW w:w="285" w:type="pct"/>
            <w:noWrap w:val="0"/>
            <w:vAlign w:val="center"/>
          </w:tcPr>
          <w:p w14:paraId="52963C7F">
            <w:pPr>
              <w:jc w:val="center"/>
              <w:rPr>
                <w:rFonts w:hint="eastAsia" w:ascii="宋体" w:hAnsi="宋体"/>
                <w:b/>
                <w:bCs/>
                <w:szCs w:val="21"/>
              </w:rPr>
            </w:pPr>
            <w:r>
              <w:rPr>
                <w:rFonts w:hint="eastAsia" w:ascii="宋体" w:hAnsi="宋体"/>
                <w:b/>
                <w:bCs/>
                <w:szCs w:val="21"/>
              </w:rPr>
              <w:t>序号</w:t>
            </w:r>
          </w:p>
        </w:tc>
        <w:tc>
          <w:tcPr>
            <w:tcW w:w="950" w:type="pct"/>
            <w:noWrap w:val="0"/>
            <w:vAlign w:val="center"/>
          </w:tcPr>
          <w:p w14:paraId="5E25CA9C">
            <w:pPr>
              <w:jc w:val="center"/>
              <w:rPr>
                <w:rFonts w:hint="eastAsia" w:ascii="宋体" w:hAnsi="宋体"/>
                <w:b/>
                <w:bCs/>
                <w:szCs w:val="21"/>
              </w:rPr>
            </w:pPr>
            <w:r>
              <w:rPr>
                <w:rFonts w:hint="eastAsia" w:ascii="宋体" w:hAnsi="宋体"/>
                <w:b/>
                <w:bCs/>
                <w:szCs w:val="21"/>
              </w:rPr>
              <w:t>产品名称</w:t>
            </w:r>
          </w:p>
        </w:tc>
        <w:tc>
          <w:tcPr>
            <w:tcW w:w="536" w:type="pct"/>
            <w:noWrap w:val="0"/>
            <w:vAlign w:val="center"/>
          </w:tcPr>
          <w:p w14:paraId="7B7BC2E6">
            <w:pPr>
              <w:jc w:val="center"/>
              <w:rPr>
                <w:rFonts w:hint="eastAsia" w:ascii="宋体" w:hAnsi="宋体"/>
                <w:b/>
                <w:bCs/>
                <w:szCs w:val="21"/>
              </w:rPr>
            </w:pPr>
            <w:r>
              <w:rPr>
                <w:rFonts w:hint="eastAsia" w:ascii="宋体" w:hAnsi="宋体"/>
                <w:b/>
                <w:bCs/>
                <w:szCs w:val="21"/>
              </w:rPr>
              <w:t>规格（mm）</w:t>
            </w:r>
          </w:p>
        </w:tc>
        <w:tc>
          <w:tcPr>
            <w:tcW w:w="545" w:type="pct"/>
            <w:noWrap w:val="0"/>
            <w:vAlign w:val="center"/>
          </w:tcPr>
          <w:p w14:paraId="40A5D742">
            <w:pPr>
              <w:jc w:val="center"/>
              <w:rPr>
                <w:rFonts w:hint="eastAsia" w:ascii="宋体" w:hAnsi="宋体"/>
                <w:b/>
                <w:bCs/>
                <w:szCs w:val="21"/>
              </w:rPr>
            </w:pPr>
            <w:r>
              <w:rPr>
                <w:rFonts w:hint="eastAsia" w:ascii="宋体" w:hAnsi="宋体"/>
                <w:b/>
                <w:bCs/>
                <w:szCs w:val="21"/>
                <w:lang w:eastAsia="zh-CN"/>
              </w:rPr>
              <w:t>两</w:t>
            </w:r>
            <w:r>
              <w:rPr>
                <w:rFonts w:hint="eastAsia" w:ascii="宋体" w:hAnsi="宋体"/>
                <w:b/>
                <w:bCs/>
                <w:szCs w:val="21"/>
              </w:rPr>
              <w:t>年采购数量（供参考）</w:t>
            </w:r>
          </w:p>
        </w:tc>
        <w:tc>
          <w:tcPr>
            <w:tcW w:w="1505" w:type="pct"/>
            <w:noWrap w:val="0"/>
            <w:vAlign w:val="center"/>
          </w:tcPr>
          <w:p w14:paraId="09E7C726">
            <w:pPr>
              <w:jc w:val="center"/>
              <w:rPr>
                <w:rFonts w:hint="eastAsia" w:ascii="宋体" w:hAnsi="宋体"/>
                <w:b/>
                <w:bCs/>
                <w:szCs w:val="21"/>
              </w:rPr>
            </w:pPr>
            <w:r>
              <w:rPr>
                <w:rFonts w:hint="eastAsia" w:ascii="宋体" w:hAnsi="宋体"/>
                <w:b/>
                <w:bCs/>
                <w:szCs w:val="21"/>
              </w:rPr>
              <w:t>材质</w:t>
            </w:r>
          </w:p>
        </w:tc>
        <w:tc>
          <w:tcPr>
            <w:tcW w:w="1176" w:type="pct"/>
            <w:noWrap w:val="0"/>
            <w:vAlign w:val="center"/>
          </w:tcPr>
          <w:p w14:paraId="58057F44">
            <w:pPr>
              <w:jc w:val="center"/>
              <w:rPr>
                <w:rFonts w:hint="eastAsia" w:ascii="宋体" w:hAnsi="宋体"/>
                <w:b/>
                <w:bCs/>
                <w:szCs w:val="21"/>
              </w:rPr>
            </w:pPr>
            <w:r>
              <w:rPr>
                <w:rFonts w:hint="eastAsia" w:ascii="宋体" w:hAnsi="宋体"/>
                <w:b/>
                <w:bCs/>
                <w:szCs w:val="21"/>
              </w:rPr>
              <w:t>备注</w:t>
            </w:r>
          </w:p>
        </w:tc>
      </w:tr>
      <w:tr w14:paraId="0F6AB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50CC7EEB">
            <w:pPr>
              <w:contextualSpacing/>
              <w:jc w:val="center"/>
              <w:rPr>
                <w:rFonts w:hint="eastAsia" w:ascii="宋体" w:hAnsi="宋体"/>
                <w:color w:val="auto"/>
                <w:szCs w:val="21"/>
                <w:lang w:val="en-US" w:eastAsia="zh-CN"/>
              </w:rPr>
            </w:pPr>
            <w:r>
              <w:rPr>
                <w:rFonts w:hint="eastAsia" w:ascii="宋体" w:hAnsi="宋体"/>
                <w:color w:val="auto"/>
                <w:szCs w:val="21"/>
                <w:lang w:val="en-US" w:eastAsia="zh-CN"/>
              </w:rPr>
              <w:t>1</w:t>
            </w:r>
          </w:p>
        </w:tc>
        <w:tc>
          <w:tcPr>
            <w:tcW w:w="950" w:type="pct"/>
            <w:noWrap w:val="0"/>
            <w:vAlign w:val="center"/>
          </w:tcPr>
          <w:p w14:paraId="0F0C4A46">
            <w:pPr>
              <w:contextualSpacing/>
              <w:jc w:val="center"/>
              <w:rPr>
                <w:rFonts w:hint="eastAsia" w:ascii="宋体" w:hAnsi="宋体"/>
                <w:color w:val="auto"/>
                <w:szCs w:val="21"/>
              </w:rPr>
            </w:pPr>
            <w:r>
              <w:rPr>
                <w:rFonts w:hint="eastAsia" w:ascii="宋体" w:hAnsi="宋体"/>
                <w:color w:val="auto"/>
                <w:szCs w:val="21"/>
              </w:rPr>
              <w:t>不锈钢病床</w:t>
            </w:r>
          </w:p>
        </w:tc>
        <w:tc>
          <w:tcPr>
            <w:tcW w:w="536" w:type="pct"/>
            <w:noWrap w:val="0"/>
            <w:vAlign w:val="center"/>
          </w:tcPr>
          <w:p w14:paraId="4CCC0E80">
            <w:pPr>
              <w:contextualSpacing/>
              <w:jc w:val="center"/>
              <w:rPr>
                <w:rFonts w:hint="eastAsia" w:ascii="宋体" w:hAnsi="宋体"/>
                <w:color w:val="auto"/>
                <w:szCs w:val="21"/>
              </w:rPr>
            </w:pPr>
            <w:r>
              <w:rPr>
                <w:rFonts w:hint="eastAsia" w:ascii="宋体" w:hAnsi="宋体"/>
                <w:color w:val="auto"/>
                <w:szCs w:val="21"/>
              </w:rPr>
              <w:t>2060*900*530</w:t>
            </w:r>
          </w:p>
        </w:tc>
        <w:tc>
          <w:tcPr>
            <w:tcW w:w="545" w:type="pct"/>
            <w:noWrap w:val="0"/>
            <w:vAlign w:val="center"/>
          </w:tcPr>
          <w:p w14:paraId="5EC1EAB8">
            <w:pPr>
              <w:jc w:val="center"/>
              <w:rPr>
                <w:rFonts w:hint="eastAsia" w:ascii="宋体" w:hAnsi="宋体" w:eastAsia="宋体" w:cs="宋体"/>
                <w:color w:val="auto"/>
                <w:szCs w:val="21"/>
                <w:lang w:eastAsia="zh-CN"/>
              </w:rPr>
            </w:pPr>
            <w:r>
              <w:rPr>
                <w:rFonts w:hint="eastAsia" w:ascii="宋体" w:hAnsi="宋体"/>
                <w:color w:val="auto"/>
                <w:szCs w:val="21"/>
                <w:lang w:val="en-US" w:eastAsia="zh-CN"/>
              </w:rPr>
              <w:t>2</w:t>
            </w:r>
          </w:p>
        </w:tc>
        <w:tc>
          <w:tcPr>
            <w:tcW w:w="1505" w:type="pct"/>
            <w:noWrap w:val="0"/>
            <w:vAlign w:val="center"/>
          </w:tcPr>
          <w:p w14:paraId="72011A5F">
            <w:pPr>
              <w:contextualSpacing/>
              <w:jc w:val="center"/>
              <w:rPr>
                <w:rFonts w:hint="eastAsia" w:ascii="宋体" w:hAnsi="宋体"/>
                <w:color w:val="auto"/>
                <w:szCs w:val="21"/>
              </w:rPr>
            </w:pPr>
            <w:r>
              <w:rPr>
                <w:rFonts w:hint="eastAsia" w:ascii="宋体" w:hAnsi="宋体"/>
                <w:color w:val="auto"/>
                <w:szCs w:val="21"/>
              </w:rPr>
              <w:t>304#不锈钢，主材料厚T1.2mm，副料厚T1.0mm</w:t>
            </w:r>
          </w:p>
        </w:tc>
        <w:tc>
          <w:tcPr>
            <w:tcW w:w="1176" w:type="pct"/>
            <w:noWrap w:val="0"/>
            <w:vAlign w:val="center"/>
          </w:tcPr>
          <w:p w14:paraId="712DE5EF">
            <w:pPr>
              <w:contextualSpacing/>
              <w:jc w:val="center"/>
              <w:rPr>
                <w:rFonts w:hint="eastAsia" w:ascii="宋体" w:hAnsi="宋体" w:eastAsia="宋体"/>
                <w:color w:val="auto"/>
                <w:szCs w:val="21"/>
                <w:lang w:eastAsia="zh-CN"/>
              </w:rPr>
            </w:pPr>
            <w:r>
              <w:rPr>
                <w:rFonts w:hint="eastAsia" w:ascii="宋体" w:hAnsi="宋体"/>
                <w:color w:val="auto"/>
                <w:szCs w:val="21"/>
              </w:rPr>
              <w:t>见图</w:t>
            </w:r>
            <w:r>
              <w:rPr>
                <w:rFonts w:hint="eastAsia" w:ascii="宋体" w:hAnsi="宋体"/>
                <w:color w:val="auto"/>
                <w:szCs w:val="21"/>
                <w:lang w:val="en-US" w:eastAsia="zh-CN"/>
              </w:rPr>
              <w:t>1</w:t>
            </w:r>
          </w:p>
        </w:tc>
      </w:tr>
      <w:tr w14:paraId="7FA6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247C68B6">
            <w:pPr>
              <w:contextualSpacing/>
              <w:jc w:val="center"/>
              <w:rPr>
                <w:rFonts w:hint="default" w:ascii="宋体" w:hAnsi="宋体"/>
                <w:color w:val="0070C0"/>
                <w:szCs w:val="21"/>
                <w:lang w:val="en-US" w:eastAsia="zh-CN"/>
              </w:rPr>
            </w:pPr>
            <w:r>
              <w:rPr>
                <w:rFonts w:hint="eastAsia" w:ascii="宋体" w:hAnsi="宋体"/>
                <w:color w:val="0070C0"/>
                <w:szCs w:val="21"/>
                <w:lang w:val="en-US" w:eastAsia="zh-CN"/>
              </w:rPr>
              <w:t>2</w:t>
            </w:r>
          </w:p>
        </w:tc>
        <w:tc>
          <w:tcPr>
            <w:tcW w:w="950" w:type="pct"/>
            <w:noWrap w:val="0"/>
            <w:vAlign w:val="center"/>
          </w:tcPr>
          <w:p w14:paraId="0D308790">
            <w:pPr>
              <w:contextualSpacing/>
              <w:jc w:val="center"/>
              <w:rPr>
                <w:rFonts w:hint="eastAsia" w:ascii="宋体" w:hAnsi="宋体" w:eastAsia="宋体"/>
                <w:color w:val="0070C0"/>
                <w:szCs w:val="21"/>
                <w:lang w:eastAsia="zh-CN"/>
              </w:rPr>
            </w:pPr>
            <w:r>
              <w:rPr>
                <w:rFonts w:hint="eastAsia" w:ascii="宋体" w:hAnsi="宋体"/>
                <w:color w:val="0070C0"/>
                <w:szCs w:val="21"/>
                <w:lang w:eastAsia="zh-CN"/>
              </w:rPr>
              <w:t>不锈钢床类制品</w:t>
            </w:r>
          </w:p>
        </w:tc>
        <w:tc>
          <w:tcPr>
            <w:tcW w:w="536" w:type="pct"/>
            <w:noWrap w:val="0"/>
            <w:vAlign w:val="center"/>
          </w:tcPr>
          <w:p w14:paraId="5EADFD7E">
            <w:pPr>
              <w:contextualSpacing/>
              <w:jc w:val="center"/>
              <w:rPr>
                <w:rFonts w:hint="default" w:ascii="宋体" w:hAnsi="宋体" w:eastAsia="宋体"/>
                <w:color w:val="0070C0"/>
                <w:szCs w:val="21"/>
                <w:lang w:val="en-US" w:eastAsia="zh-CN"/>
              </w:rPr>
            </w:pPr>
            <w:r>
              <w:rPr>
                <w:rFonts w:hint="eastAsia" w:ascii="宋体" w:hAnsi="宋体"/>
                <w:color w:val="0070C0"/>
                <w:szCs w:val="21"/>
                <w:lang w:val="en-US" w:eastAsia="zh-CN"/>
              </w:rPr>
              <w:t>1000*1000*1000</w:t>
            </w:r>
          </w:p>
        </w:tc>
        <w:tc>
          <w:tcPr>
            <w:tcW w:w="545" w:type="pct"/>
            <w:noWrap w:val="0"/>
            <w:vAlign w:val="center"/>
          </w:tcPr>
          <w:p w14:paraId="13F73507">
            <w:pPr>
              <w:widowControl/>
              <w:jc w:val="center"/>
              <w:textAlignment w:val="center"/>
              <w:rPr>
                <w:rFonts w:hint="default" w:ascii="Calibri" w:hAnsi="Calibri" w:eastAsia="等线" w:cs="Calibri"/>
                <w:color w:val="0070C0"/>
                <w:kern w:val="0"/>
                <w:szCs w:val="21"/>
                <w:lang w:val="en-US" w:eastAsia="zh-CN" w:bidi="ar"/>
              </w:rPr>
            </w:pPr>
            <w:r>
              <w:rPr>
                <w:rFonts w:hint="eastAsia" w:ascii="Calibri" w:hAnsi="Calibri" w:eastAsia="等线" w:cs="Calibri"/>
                <w:color w:val="0070C0"/>
                <w:kern w:val="0"/>
                <w:szCs w:val="21"/>
                <w:lang w:val="en-US" w:eastAsia="zh-CN" w:bidi="ar"/>
              </w:rPr>
              <w:t>10</w:t>
            </w:r>
          </w:p>
        </w:tc>
        <w:tc>
          <w:tcPr>
            <w:tcW w:w="1505" w:type="pct"/>
            <w:noWrap w:val="0"/>
            <w:vAlign w:val="center"/>
          </w:tcPr>
          <w:p w14:paraId="304077A0">
            <w:pPr>
              <w:contextualSpacing/>
              <w:jc w:val="center"/>
              <w:rPr>
                <w:rFonts w:hint="eastAsia" w:ascii="宋体" w:hAnsi="宋体"/>
                <w:color w:val="0070C0"/>
                <w:szCs w:val="21"/>
              </w:rPr>
            </w:pPr>
            <w:r>
              <w:rPr>
                <w:rFonts w:hint="eastAsia" w:ascii="宋体" w:hAnsi="宋体"/>
                <w:color w:val="0070C0"/>
                <w:szCs w:val="21"/>
              </w:rPr>
              <w:t>304#不锈钢，主材料厚T1.2mm，副料厚T1.0mm</w:t>
            </w:r>
          </w:p>
        </w:tc>
        <w:tc>
          <w:tcPr>
            <w:tcW w:w="1176" w:type="pct"/>
            <w:noWrap w:val="0"/>
            <w:vAlign w:val="center"/>
          </w:tcPr>
          <w:p w14:paraId="2FD915B2">
            <w:pPr>
              <w:jc w:val="center"/>
              <w:rPr>
                <w:rFonts w:hint="eastAsia" w:ascii="宋体" w:hAnsi="宋体" w:eastAsia="宋体"/>
                <w:color w:val="0070C0"/>
                <w:szCs w:val="21"/>
                <w:lang w:eastAsia="zh-CN"/>
              </w:rPr>
            </w:pPr>
            <w:r>
              <w:rPr>
                <w:rFonts w:hint="eastAsia" w:ascii="宋体" w:hAnsi="宋体"/>
                <w:color w:val="0070C0"/>
                <w:szCs w:val="21"/>
                <w:lang w:eastAsia="zh-CN"/>
              </w:rPr>
              <w:t>按实际尺寸规格计算价格</w:t>
            </w:r>
          </w:p>
        </w:tc>
      </w:tr>
      <w:tr w14:paraId="2DC7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4E8D96FA">
            <w:pPr>
              <w:contextualSpacing/>
              <w:jc w:val="center"/>
              <w:rPr>
                <w:rFonts w:hint="eastAsia" w:ascii="宋体" w:hAnsi="宋体" w:eastAsia="宋体"/>
                <w:szCs w:val="21"/>
                <w:lang w:val="en-US" w:eastAsia="zh-CN"/>
              </w:rPr>
            </w:pPr>
            <w:r>
              <w:rPr>
                <w:rFonts w:hint="eastAsia" w:ascii="宋体" w:hAnsi="宋体"/>
                <w:szCs w:val="21"/>
                <w:lang w:val="en-US" w:eastAsia="zh-CN"/>
              </w:rPr>
              <w:t>3</w:t>
            </w:r>
          </w:p>
        </w:tc>
        <w:tc>
          <w:tcPr>
            <w:tcW w:w="950" w:type="pct"/>
            <w:noWrap w:val="0"/>
            <w:vAlign w:val="center"/>
          </w:tcPr>
          <w:p w14:paraId="360147B5">
            <w:pPr>
              <w:contextualSpacing/>
              <w:jc w:val="center"/>
              <w:rPr>
                <w:rFonts w:hint="eastAsia" w:ascii="宋体" w:hAnsi="宋体" w:eastAsia="宋体" w:cs="Times New Roman"/>
                <w:kern w:val="2"/>
                <w:sz w:val="21"/>
                <w:szCs w:val="21"/>
                <w:lang w:val="en-US" w:eastAsia="zh-CN" w:bidi="ar-SA"/>
              </w:rPr>
            </w:pPr>
            <w:r>
              <w:rPr>
                <w:rFonts w:hint="eastAsia" w:ascii="宋体" w:hAnsi="宋体"/>
                <w:szCs w:val="21"/>
              </w:rPr>
              <w:t>不锈钢床头柜</w:t>
            </w:r>
          </w:p>
        </w:tc>
        <w:tc>
          <w:tcPr>
            <w:tcW w:w="536" w:type="pct"/>
            <w:noWrap w:val="0"/>
            <w:vAlign w:val="center"/>
          </w:tcPr>
          <w:p w14:paraId="7A96457A">
            <w:pPr>
              <w:contextualSpacing/>
              <w:jc w:val="center"/>
              <w:rPr>
                <w:rFonts w:hint="eastAsia" w:ascii="宋体" w:hAnsi="宋体" w:eastAsia="宋体" w:cs="Times New Roman"/>
                <w:kern w:val="2"/>
                <w:sz w:val="21"/>
                <w:szCs w:val="21"/>
                <w:lang w:val="en-US" w:eastAsia="zh-CN" w:bidi="ar-SA"/>
              </w:rPr>
            </w:pPr>
            <w:r>
              <w:rPr>
                <w:rFonts w:hint="eastAsia" w:ascii="宋体" w:hAnsi="宋体"/>
                <w:szCs w:val="21"/>
              </w:rPr>
              <w:t>450*420+170*800</w:t>
            </w:r>
          </w:p>
        </w:tc>
        <w:tc>
          <w:tcPr>
            <w:tcW w:w="545" w:type="pct"/>
            <w:noWrap w:val="0"/>
            <w:vAlign w:val="center"/>
          </w:tcPr>
          <w:p w14:paraId="66660541">
            <w:pPr>
              <w:widowControl/>
              <w:jc w:val="center"/>
              <w:textAlignment w:val="center"/>
              <w:rPr>
                <w:rFonts w:hint="eastAsia" w:ascii="宋体" w:hAnsi="宋体" w:eastAsia="宋体" w:cs="宋体"/>
                <w:color w:val="000000"/>
                <w:kern w:val="2"/>
                <w:sz w:val="21"/>
                <w:szCs w:val="21"/>
                <w:lang w:val="en-US" w:eastAsia="zh-CN" w:bidi="ar-SA"/>
              </w:rPr>
            </w:pPr>
            <w:r>
              <w:rPr>
                <w:rFonts w:hint="eastAsia" w:ascii="Calibri" w:hAnsi="Calibri" w:eastAsia="等线" w:cs="Calibri"/>
                <w:color w:val="000000"/>
                <w:kern w:val="0"/>
                <w:szCs w:val="21"/>
                <w:lang w:val="en-US" w:eastAsia="zh-CN" w:bidi="ar"/>
              </w:rPr>
              <w:t>2</w:t>
            </w:r>
          </w:p>
        </w:tc>
        <w:tc>
          <w:tcPr>
            <w:tcW w:w="1505" w:type="pct"/>
            <w:noWrap w:val="0"/>
            <w:vAlign w:val="center"/>
          </w:tcPr>
          <w:p w14:paraId="0CDF7E77">
            <w:pPr>
              <w:contextualSpacing/>
              <w:jc w:val="center"/>
              <w:rPr>
                <w:rFonts w:hint="eastAsia" w:ascii="宋体" w:hAnsi="宋体" w:eastAsia="宋体" w:cs="Times New Roman"/>
                <w:kern w:val="2"/>
                <w:sz w:val="21"/>
                <w:szCs w:val="21"/>
                <w:lang w:val="en-US" w:eastAsia="zh-CN" w:bidi="ar-SA"/>
              </w:rPr>
            </w:pPr>
            <w:r>
              <w:rPr>
                <w:rFonts w:hint="eastAsia" w:ascii="宋体" w:hAnsi="宋体"/>
                <w:szCs w:val="21"/>
              </w:rPr>
              <w:t>304#不锈钢，主材料厚T1.2mm，副料厚T1.0mm</w:t>
            </w:r>
          </w:p>
        </w:tc>
        <w:tc>
          <w:tcPr>
            <w:tcW w:w="1176" w:type="pct"/>
            <w:noWrap w:val="0"/>
            <w:vAlign w:val="center"/>
          </w:tcPr>
          <w:p w14:paraId="25F09F44">
            <w:pPr>
              <w:jc w:val="center"/>
              <w:rPr>
                <w:rFonts w:hint="default" w:ascii="宋体" w:hAnsi="宋体" w:eastAsia="宋体" w:cs="Times New Roman"/>
                <w:kern w:val="2"/>
                <w:sz w:val="21"/>
                <w:szCs w:val="21"/>
                <w:lang w:val="en-US" w:eastAsia="zh-CN" w:bidi="ar-SA"/>
              </w:rPr>
            </w:pPr>
            <w:r>
              <w:rPr>
                <w:rFonts w:hint="eastAsia" w:ascii="宋体" w:hAnsi="宋体"/>
                <w:szCs w:val="21"/>
              </w:rPr>
              <w:t>见图</w:t>
            </w:r>
            <w:r>
              <w:rPr>
                <w:rFonts w:hint="eastAsia" w:ascii="宋体" w:hAnsi="宋体"/>
                <w:szCs w:val="21"/>
                <w:lang w:val="en-US" w:eastAsia="zh-CN"/>
              </w:rPr>
              <w:t>:2</w:t>
            </w:r>
          </w:p>
        </w:tc>
      </w:tr>
      <w:tr w14:paraId="4D2DE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144E8D2E">
            <w:pPr>
              <w:contextualSpacing/>
              <w:jc w:val="center"/>
              <w:rPr>
                <w:rFonts w:hint="eastAsia" w:ascii="宋体" w:hAnsi="宋体" w:eastAsia="宋体"/>
                <w:szCs w:val="21"/>
                <w:lang w:val="en-US" w:eastAsia="zh-CN"/>
              </w:rPr>
            </w:pPr>
            <w:r>
              <w:rPr>
                <w:rFonts w:hint="eastAsia" w:ascii="宋体" w:hAnsi="宋体"/>
                <w:szCs w:val="21"/>
                <w:lang w:val="en-US" w:eastAsia="zh-CN"/>
              </w:rPr>
              <w:t>4</w:t>
            </w:r>
          </w:p>
        </w:tc>
        <w:tc>
          <w:tcPr>
            <w:tcW w:w="950" w:type="pct"/>
            <w:noWrap w:val="0"/>
            <w:vAlign w:val="center"/>
          </w:tcPr>
          <w:p w14:paraId="2B012A31">
            <w:pPr>
              <w:contextualSpacing/>
              <w:jc w:val="center"/>
              <w:rPr>
                <w:rFonts w:hint="eastAsia" w:ascii="宋体" w:hAnsi="宋体"/>
                <w:szCs w:val="21"/>
              </w:rPr>
            </w:pPr>
            <w:r>
              <w:rPr>
                <w:rFonts w:hint="eastAsia" w:ascii="宋体" w:hAnsi="宋体"/>
                <w:szCs w:val="21"/>
              </w:rPr>
              <w:t>护理污物车</w:t>
            </w:r>
          </w:p>
          <w:p w14:paraId="729F770D">
            <w:pPr>
              <w:contextualSpacing/>
              <w:jc w:val="center"/>
              <w:rPr>
                <w:rFonts w:hint="eastAsia" w:ascii="宋体" w:hAnsi="宋体" w:eastAsia="宋体"/>
                <w:szCs w:val="21"/>
                <w:lang w:eastAsia="zh-CN"/>
              </w:rPr>
            </w:pPr>
            <w:r>
              <w:rPr>
                <w:rFonts w:hint="eastAsia" w:ascii="宋体" w:hAnsi="宋体"/>
                <w:szCs w:val="21"/>
                <w:lang w:eastAsia="zh-CN"/>
              </w:rPr>
              <w:t>（样板）</w:t>
            </w:r>
          </w:p>
        </w:tc>
        <w:tc>
          <w:tcPr>
            <w:tcW w:w="536" w:type="pct"/>
            <w:noWrap w:val="0"/>
            <w:vAlign w:val="center"/>
          </w:tcPr>
          <w:p w14:paraId="19E7ECC8">
            <w:pPr>
              <w:contextualSpacing/>
              <w:jc w:val="center"/>
              <w:rPr>
                <w:rFonts w:hint="eastAsia" w:ascii="宋体" w:hAnsi="宋体"/>
                <w:szCs w:val="21"/>
              </w:rPr>
            </w:pPr>
            <w:r>
              <w:rPr>
                <w:rFonts w:hint="eastAsia" w:ascii="宋体" w:hAnsi="宋体"/>
                <w:szCs w:val="21"/>
              </w:rPr>
              <w:t>900*500*800+80</w:t>
            </w:r>
          </w:p>
        </w:tc>
        <w:tc>
          <w:tcPr>
            <w:tcW w:w="545" w:type="pct"/>
            <w:noWrap w:val="0"/>
            <w:vAlign w:val="center"/>
          </w:tcPr>
          <w:p w14:paraId="7C526856">
            <w:pPr>
              <w:jc w:val="center"/>
              <w:rPr>
                <w:rFonts w:hint="eastAsia" w:ascii="宋体" w:hAnsi="宋体" w:eastAsia="宋体" w:cs="宋体"/>
                <w:color w:val="000000"/>
                <w:szCs w:val="21"/>
                <w:lang w:eastAsia="zh-CN"/>
              </w:rPr>
            </w:pPr>
            <w:r>
              <w:rPr>
                <w:rFonts w:hint="eastAsia" w:ascii="宋体" w:hAnsi="宋体"/>
                <w:color w:val="000000"/>
                <w:szCs w:val="21"/>
                <w:lang w:val="en-US" w:eastAsia="zh-CN"/>
              </w:rPr>
              <w:t>5</w:t>
            </w:r>
          </w:p>
        </w:tc>
        <w:tc>
          <w:tcPr>
            <w:tcW w:w="1505" w:type="pct"/>
            <w:noWrap w:val="0"/>
            <w:vAlign w:val="center"/>
          </w:tcPr>
          <w:p w14:paraId="13C8C7ED">
            <w:pPr>
              <w:contextualSpacing/>
              <w:jc w:val="center"/>
              <w:rPr>
                <w:rFonts w:hint="eastAsia" w:ascii="宋体" w:hAnsi="宋体"/>
                <w:szCs w:val="21"/>
              </w:rPr>
            </w:pPr>
            <w:r>
              <w:rPr>
                <w:rFonts w:hint="eastAsia" w:ascii="宋体" w:hAnsi="宋体"/>
                <w:szCs w:val="21"/>
              </w:rPr>
              <w:t>304#不锈钢，车身钢材厚T1mm，车脚钢材厚T1.2mm，车轮为静音豪华轮。</w:t>
            </w:r>
          </w:p>
        </w:tc>
        <w:tc>
          <w:tcPr>
            <w:tcW w:w="1176" w:type="pct"/>
            <w:noWrap w:val="0"/>
            <w:vAlign w:val="center"/>
          </w:tcPr>
          <w:p w14:paraId="57A3D3E6">
            <w:pPr>
              <w:contextualSpacing/>
              <w:jc w:val="center"/>
              <w:rPr>
                <w:rFonts w:hint="eastAsia" w:ascii="宋体" w:hAnsi="宋体"/>
                <w:szCs w:val="21"/>
              </w:rPr>
            </w:pPr>
            <w:r>
              <w:rPr>
                <w:rFonts w:hint="eastAsia" w:ascii="宋体" w:hAnsi="宋体"/>
                <w:szCs w:val="21"/>
              </w:rPr>
              <w:t>见图3</w:t>
            </w:r>
          </w:p>
        </w:tc>
      </w:tr>
      <w:tr w14:paraId="291F4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36647699">
            <w:pPr>
              <w:contextualSpacing/>
              <w:jc w:val="center"/>
              <w:rPr>
                <w:rFonts w:hint="eastAsia" w:ascii="宋体" w:hAnsi="宋体" w:eastAsia="宋体"/>
                <w:szCs w:val="21"/>
                <w:lang w:val="en-US" w:eastAsia="zh-CN"/>
              </w:rPr>
            </w:pPr>
            <w:r>
              <w:rPr>
                <w:rFonts w:hint="eastAsia" w:ascii="宋体" w:hAnsi="宋体"/>
                <w:szCs w:val="21"/>
                <w:lang w:val="en-US" w:eastAsia="zh-CN"/>
              </w:rPr>
              <w:t>5</w:t>
            </w:r>
          </w:p>
        </w:tc>
        <w:tc>
          <w:tcPr>
            <w:tcW w:w="950" w:type="pct"/>
            <w:noWrap w:val="0"/>
            <w:vAlign w:val="center"/>
          </w:tcPr>
          <w:p w14:paraId="6883D251">
            <w:pPr>
              <w:contextualSpacing/>
              <w:jc w:val="center"/>
              <w:rPr>
                <w:rFonts w:hint="eastAsia" w:ascii="宋体" w:hAnsi="宋体"/>
                <w:szCs w:val="21"/>
              </w:rPr>
            </w:pPr>
            <w:r>
              <w:rPr>
                <w:rFonts w:hint="eastAsia" w:ascii="宋体" w:hAnsi="宋体"/>
                <w:szCs w:val="21"/>
              </w:rPr>
              <w:t>不锈钢运送车</w:t>
            </w:r>
          </w:p>
        </w:tc>
        <w:tc>
          <w:tcPr>
            <w:tcW w:w="536" w:type="pct"/>
            <w:noWrap w:val="0"/>
            <w:vAlign w:val="center"/>
          </w:tcPr>
          <w:p w14:paraId="6F2F6C8D">
            <w:pPr>
              <w:contextualSpacing/>
              <w:jc w:val="center"/>
              <w:rPr>
                <w:rFonts w:hint="eastAsia" w:ascii="宋体" w:hAnsi="宋体"/>
                <w:szCs w:val="21"/>
              </w:rPr>
            </w:pPr>
            <w:r>
              <w:rPr>
                <w:rFonts w:hint="eastAsia" w:ascii="宋体" w:hAnsi="宋体"/>
                <w:szCs w:val="21"/>
              </w:rPr>
              <w:t>650*500*1230</w:t>
            </w:r>
          </w:p>
        </w:tc>
        <w:tc>
          <w:tcPr>
            <w:tcW w:w="545" w:type="pct"/>
            <w:noWrap w:val="0"/>
            <w:vAlign w:val="center"/>
          </w:tcPr>
          <w:p w14:paraId="5132C46C">
            <w:pPr>
              <w:jc w:val="center"/>
              <w:rPr>
                <w:rFonts w:hint="default" w:ascii="宋体" w:hAnsi="宋体" w:eastAsia="宋体" w:cs="宋体"/>
                <w:color w:val="000000"/>
                <w:szCs w:val="21"/>
                <w:lang w:val="en-US" w:eastAsia="zh-CN"/>
              </w:rPr>
            </w:pPr>
            <w:r>
              <w:rPr>
                <w:rFonts w:hint="eastAsia" w:ascii="宋体" w:hAnsi="宋体"/>
                <w:color w:val="000000"/>
                <w:szCs w:val="21"/>
                <w:lang w:val="en-US" w:eastAsia="zh-CN"/>
              </w:rPr>
              <w:t>25</w:t>
            </w:r>
          </w:p>
        </w:tc>
        <w:tc>
          <w:tcPr>
            <w:tcW w:w="1505" w:type="pct"/>
            <w:noWrap w:val="0"/>
            <w:vAlign w:val="center"/>
          </w:tcPr>
          <w:p w14:paraId="485538B3">
            <w:pPr>
              <w:contextualSpacing/>
              <w:jc w:val="center"/>
              <w:rPr>
                <w:rFonts w:hint="eastAsia" w:ascii="宋体" w:hAnsi="宋体"/>
                <w:szCs w:val="21"/>
              </w:rPr>
            </w:pPr>
            <w:r>
              <w:rPr>
                <w:rFonts w:hint="eastAsia" w:ascii="宋体" w:hAnsi="宋体"/>
                <w:szCs w:val="21"/>
              </w:rPr>
              <w:t>304#不锈钢，车身钢材厚1mm，车脚钢材厚1.2mm，车轮为静音豪华轮。</w:t>
            </w:r>
          </w:p>
        </w:tc>
        <w:tc>
          <w:tcPr>
            <w:tcW w:w="1176" w:type="pct"/>
            <w:noWrap w:val="0"/>
            <w:vAlign w:val="center"/>
          </w:tcPr>
          <w:p w14:paraId="1726D309">
            <w:pPr>
              <w:jc w:val="center"/>
              <w:rPr>
                <w:rFonts w:hint="eastAsia" w:ascii="宋体" w:hAnsi="宋体" w:eastAsia="宋体"/>
                <w:szCs w:val="21"/>
                <w:lang w:eastAsia="zh-CN"/>
              </w:rPr>
            </w:pPr>
            <w:r>
              <w:rPr>
                <w:rFonts w:hint="eastAsia" w:ascii="宋体" w:hAnsi="宋体"/>
                <w:szCs w:val="21"/>
              </w:rPr>
              <w:t>见图</w:t>
            </w:r>
            <w:r>
              <w:rPr>
                <w:rFonts w:hint="eastAsia" w:ascii="宋体" w:hAnsi="宋体"/>
                <w:szCs w:val="21"/>
                <w:lang w:val="en-US" w:eastAsia="zh-CN"/>
              </w:rPr>
              <w:t>4</w:t>
            </w:r>
          </w:p>
        </w:tc>
      </w:tr>
      <w:tr w14:paraId="32E46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3295F317">
            <w:pPr>
              <w:contextualSpacing/>
              <w:jc w:val="center"/>
              <w:rPr>
                <w:rFonts w:hint="default" w:ascii="宋体" w:hAnsi="宋体"/>
                <w:color w:val="0070C0"/>
                <w:szCs w:val="21"/>
                <w:lang w:val="en-US" w:eastAsia="zh-CN"/>
              </w:rPr>
            </w:pPr>
            <w:r>
              <w:rPr>
                <w:rFonts w:hint="eastAsia" w:ascii="宋体" w:hAnsi="宋体"/>
                <w:color w:val="0070C0"/>
                <w:szCs w:val="21"/>
                <w:lang w:val="en-US" w:eastAsia="zh-CN"/>
              </w:rPr>
              <w:t>6</w:t>
            </w:r>
          </w:p>
        </w:tc>
        <w:tc>
          <w:tcPr>
            <w:tcW w:w="950" w:type="pct"/>
            <w:noWrap w:val="0"/>
            <w:vAlign w:val="center"/>
          </w:tcPr>
          <w:p w14:paraId="54321AE7">
            <w:pPr>
              <w:contextualSpacing/>
              <w:jc w:val="center"/>
              <w:rPr>
                <w:rFonts w:hint="eastAsia" w:ascii="宋体" w:hAnsi="宋体" w:eastAsia="宋体" w:cs="Times New Roman"/>
                <w:color w:val="0070C0"/>
                <w:kern w:val="2"/>
                <w:sz w:val="21"/>
                <w:szCs w:val="21"/>
                <w:lang w:val="en-US" w:eastAsia="zh-CN" w:bidi="ar-SA"/>
              </w:rPr>
            </w:pPr>
            <w:r>
              <w:rPr>
                <w:rFonts w:hint="eastAsia" w:ascii="宋体" w:hAnsi="宋体"/>
                <w:color w:val="0070C0"/>
                <w:szCs w:val="21"/>
              </w:rPr>
              <w:t>不锈钢车</w:t>
            </w:r>
            <w:r>
              <w:rPr>
                <w:rFonts w:hint="eastAsia" w:ascii="宋体" w:hAnsi="宋体"/>
                <w:color w:val="0070C0"/>
                <w:szCs w:val="21"/>
                <w:lang w:eastAsia="zh-CN"/>
              </w:rPr>
              <w:t>类制品</w:t>
            </w:r>
          </w:p>
        </w:tc>
        <w:tc>
          <w:tcPr>
            <w:tcW w:w="536" w:type="pct"/>
            <w:noWrap w:val="0"/>
            <w:vAlign w:val="center"/>
          </w:tcPr>
          <w:p w14:paraId="76DDD3C1">
            <w:pPr>
              <w:contextualSpacing/>
              <w:jc w:val="center"/>
              <w:rPr>
                <w:rFonts w:hint="default" w:ascii="宋体" w:hAnsi="宋体"/>
                <w:color w:val="0070C0"/>
                <w:szCs w:val="21"/>
                <w:lang w:val="en-US" w:eastAsia="zh-CN"/>
              </w:rPr>
            </w:pPr>
            <w:r>
              <w:rPr>
                <w:rFonts w:hint="eastAsia" w:ascii="宋体" w:hAnsi="宋体"/>
                <w:color w:val="0070C0"/>
                <w:szCs w:val="21"/>
                <w:lang w:val="en-US" w:eastAsia="zh-CN"/>
              </w:rPr>
              <w:t>1Kg</w:t>
            </w:r>
          </w:p>
        </w:tc>
        <w:tc>
          <w:tcPr>
            <w:tcW w:w="545" w:type="pct"/>
            <w:noWrap w:val="0"/>
            <w:vAlign w:val="center"/>
          </w:tcPr>
          <w:p w14:paraId="51BBA1A6">
            <w:pPr>
              <w:jc w:val="center"/>
              <w:rPr>
                <w:rFonts w:hint="default" w:ascii="宋体" w:hAnsi="宋体" w:eastAsia="宋体" w:cs="宋体"/>
                <w:color w:val="0070C0"/>
                <w:kern w:val="2"/>
                <w:sz w:val="21"/>
                <w:szCs w:val="21"/>
                <w:lang w:val="en-US" w:eastAsia="zh-CN" w:bidi="ar-SA"/>
              </w:rPr>
            </w:pPr>
            <w:r>
              <w:rPr>
                <w:rFonts w:hint="eastAsia" w:ascii="宋体" w:hAnsi="宋体"/>
                <w:color w:val="0070C0"/>
                <w:szCs w:val="21"/>
                <w:lang w:val="en-US" w:eastAsia="zh-CN"/>
              </w:rPr>
              <w:t>100</w:t>
            </w:r>
          </w:p>
        </w:tc>
        <w:tc>
          <w:tcPr>
            <w:tcW w:w="1505" w:type="pct"/>
            <w:noWrap w:val="0"/>
            <w:vAlign w:val="center"/>
          </w:tcPr>
          <w:p w14:paraId="52BFCAC1">
            <w:pPr>
              <w:contextualSpacing/>
              <w:jc w:val="center"/>
              <w:rPr>
                <w:rFonts w:hint="eastAsia" w:ascii="宋体" w:hAnsi="宋体" w:eastAsia="宋体" w:cs="Times New Roman"/>
                <w:color w:val="0070C0"/>
                <w:kern w:val="2"/>
                <w:sz w:val="21"/>
                <w:szCs w:val="21"/>
                <w:lang w:val="en-US" w:eastAsia="zh-CN" w:bidi="ar-SA"/>
              </w:rPr>
            </w:pPr>
            <w:r>
              <w:rPr>
                <w:rFonts w:hint="eastAsia" w:ascii="宋体" w:hAnsi="宋体"/>
                <w:color w:val="0070C0"/>
                <w:szCs w:val="21"/>
              </w:rPr>
              <w:t>304#不锈钢，车身钢材厚1mm，车脚钢材厚1.2mm，车轮为静音豪华轮。</w:t>
            </w:r>
          </w:p>
        </w:tc>
        <w:tc>
          <w:tcPr>
            <w:tcW w:w="1176" w:type="pct"/>
            <w:noWrap w:val="0"/>
            <w:vAlign w:val="center"/>
          </w:tcPr>
          <w:p w14:paraId="1EC3D41F">
            <w:pPr>
              <w:jc w:val="center"/>
              <w:rPr>
                <w:rFonts w:hint="eastAsia" w:ascii="宋体" w:hAnsi="宋体" w:eastAsia="宋体" w:cs="Times New Roman"/>
                <w:color w:val="0070C0"/>
                <w:kern w:val="2"/>
                <w:sz w:val="21"/>
                <w:szCs w:val="21"/>
                <w:lang w:val="en-US" w:eastAsia="zh-CN" w:bidi="ar-SA"/>
              </w:rPr>
            </w:pPr>
            <w:r>
              <w:rPr>
                <w:rFonts w:hint="eastAsia" w:ascii="宋体" w:hAnsi="宋体"/>
                <w:color w:val="0070C0"/>
                <w:szCs w:val="21"/>
                <w:lang w:eastAsia="zh-CN"/>
              </w:rPr>
              <w:t>按实际重量计算价格</w:t>
            </w:r>
          </w:p>
        </w:tc>
      </w:tr>
      <w:tr w14:paraId="1EDC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707BB972">
            <w:pPr>
              <w:contextualSpacing/>
              <w:jc w:val="center"/>
              <w:rPr>
                <w:rFonts w:hint="eastAsia" w:ascii="宋体" w:hAnsi="宋体" w:eastAsia="宋体"/>
                <w:szCs w:val="21"/>
                <w:lang w:val="en-US" w:eastAsia="zh-CN"/>
              </w:rPr>
            </w:pPr>
            <w:r>
              <w:rPr>
                <w:rFonts w:hint="eastAsia" w:ascii="宋体" w:hAnsi="宋体"/>
                <w:szCs w:val="21"/>
                <w:lang w:val="en-US" w:eastAsia="zh-CN"/>
              </w:rPr>
              <w:t>7</w:t>
            </w:r>
          </w:p>
        </w:tc>
        <w:tc>
          <w:tcPr>
            <w:tcW w:w="950" w:type="pct"/>
            <w:noWrap w:val="0"/>
            <w:vAlign w:val="center"/>
          </w:tcPr>
          <w:p w14:paraId="711EC8AA">
            <w:pPr>
              <w:contextualSpacing/>
              <w:jc w:val="center"/>
              <w:rPr>
                <w:rFonts w:hint="eastAsia" w:ascii="宋体" w:hAnsi="宋体"/>
                <w:szCs w:val="21"/>
              </w:rPr>
            </w:pPr>
            <w:r>
              <w:rPr>
                <w:rFonts w:hint="eastAsia" w:ascii="宋体" w:hAnsi="宋体"/>
                <w:szCs w:val="21"/>
              </w:rPr>
              <w:t>不锈钢运送车</w:t>
            </w:r>
          </w:p>
        </w:tc>
        <w:tc>
          <w:tcPr>
            <w:tcW w:w="536" w:type="pct"/>
            <w:noWrap w:val="0"/>
            <w:vAlign w:val="center"/>
          </w:tcPr>
          <w:p w14:paraId="3C714533">
            <w:pPr>
              <w:contextualSpacing/>
              <w:jc w:val="center"/>
              <w:rPr>
                <w:rFonts w:hint="eastAsia" w:ascii="宋体" w:hAnsi="宋体"/>
                <w:szCs w:val="21"/>
              </w:rPr>
            </w:pPr>
            <w:r>
              <w:rPr>
                <w:rFonts w:hint="eastAsia" w:ascii="宋体" w:hAnsi="宋体"/>
                <w:szCs w:val="21"/>
              </w:rPr>
              <w:t>640*450*800+80</w:t>
            </w:r>
          </w:p>
        </w:tc>
        <w:tc>
          <w:tcPr>
            <w:tcW w:w="545" w:type="pct"/>
            <w:noWrap w:val="0"/>
            <w:vAlign w:val="center"/>
          </w:tcPr>
          <w:p w14:paraId="1C5A0401">
            <w:pPr>
              <w:widowControl/>
              <w:jc w:val="center"/>
              <w:textAlignment w:val="center"/>
              <w:rPr>
                <w:rFonts w:hint="default" w:ascii="宋体" w:hAnsi="宋体" w:eastAsia="宋体" w:cs="宋体"/>
                <w:color w:val="000000"/>
                <w:szCs w:val="21"/>
                <w:lang w:val="en-US" w:eastAsia="zh-CN"/>
              </w:rPr>
            </w:pPr>
            <w:r>
              <w:rPr>
                <w:rFonts w:hint="eastAsia" w:ascii="Calibri" w:hAnsi="Calibri" w:eastAsia="等线" w:cs="Calibri"/>
                <w:color w:val="000000"/>
                <w:kern w:val="0"/>
                <w:szCs w:val="21"/>
                <w:lang w:val="en-US" w:eastAsia="zh-CN" w:bidi="ar"/>
              </w:rPr>
              <w:t>30</w:t>
            </w:r>
          </w:p>
        </w:tc>
        <w:tc>
          <w:tcPr>
            <w:tcW w:w="1505" w:type="pct"/>
            <w:noWrap w:val="0"/>
            <w:vAlign w:val="center"/>
          </w:tcPr>
          <w:p w14:paraId="15FCF7DD">
            <w:pPr>
              <w:contextualSpacing/>
              <w:jc w:val="center"/>
              <w:rPr>
                <w:rFonts w:hint="eastAsia" w:ascii="宋体" w:hAnsi="宋体"/>
                <w:szCs w:val="21"/>
              </w:rPr>
            </w:pPr>
            <w:r>
              <w:rPr>
                <w:rFonts w:hint="eastAsia" w:ascii="宋体" w:hAnsi="宋体"/>
                <w:szCs w:val="21"/>
              </w:rPr>
              <w:t>304#不锈钢，车身钢材厚1mm，车脚钢材厚1.2mm，车轮为静音豪华轮。</w:t>
            </w:r>
          </w:p>
        </w:tc>
        <w:tc>
          <w:tcPr>
            <w:tcW w:w="1176" w:type="pct"/>
            <w:noWrap w:val="0"/>
            <w:vAlign w:val="center"/>
          </w:tcPr>
          <w:p w14:paraId="778B0CF1">
            <w:pPr>
              <w:jc w:val="center"/>
              <w:rPr>
                <w:rFonts w:hint="eastAsia" w:ascii="宋体" w:hAnsi="宋体" w:eastAsia="宋体"/>
                <w:szCs w:val="21"/>
                <w:lang w:eastAsia="zh-CN"/>
              </w:rPr>
            </w:pPr>
            <w:r>
              <w:rPr>
                <w:rFonts w:hint="eastAsia" w:ascii="宋体" w:hAnsi="宋体"/>
                <w:szCs w:val="21"/>
              </w:rPr>
              <w:t>见图</w:t>
            </w:r>
            <w:r>
              <w:rPr>
                <w:rFonts w:hint="eastAsia" w:ascii="宋体" w:hAnsi="宋体"/>
                <w:szCs w:val="21"/>
                <w:lang w:val="en-US" w:eastAsia="zh-CN"/>
              </w:rPr>
              <w:t>5</w:t>
            </w:r>
          </w:p>
        </w:tc>
      </w:tr>
      <w:tr w14:paraId="70674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74E37332">
            <w:pPr>
              <w:contextualSpacing/>
              <w:jc w:val="center"/>
              <w:rPr>
                <w:rFonts w:hint="default" w:ascii="宋体" w:hAnsi="宋体" w:eastAsia="宋体"/>
                <w:szCs w:val="21"/>
                <w:lang w:val="en-US" w:eastAsia="zh-CN"/>
              </w:rPr>
            </w:pPr>
            <w:r>
              <w:rPr>
                <w:rFonts w:hint="eastAsia" w:ascii="宋体" w:hAnsi="宋体"/>
                <w:szCs w:val="21"/>
                <w:lang w:val="en-US" w:eastAsia="zh-CN"/>
              </w:rPr>
              <w:t>8</w:t>
            </w:r>
          </w:p>
        </w:tc>
        <w:tc>
          <w:tcPr>
            <w:tcW w:w="950" w:type="pct"/>
            <w:noWrap w:val="0"/>
            <w:vAlign w:val="center"/>
          </w:tcPr>
          <w:p w14:paraId="5CB2A32A">
            <w:pPr>
              <w:contextualSpacing/>
              <w:jc w:val="center"/>
              <w:rPr>
                <w:rFonts w:hint="eastAsia" w:ascii="宋体" w:hAnsi="宋体" w:eastAsia="宋体" w:cs="Times New Roman"/>
                <w:kern w:val="2"/>
                <w:sz w:val="21"/>
                <w:szCs w:val="21"/>
                <w:lang w:val="en-US" w:eastAsia="zh-CN" w:bidi="ar-SA"/>
              </w:rPr>
            </w:pPr>
            <w:r>
              <w:rPr>
                <w:rFonts w:hint="eastAsia" w:ascii="宋体" w:hAnsi="宋体"/>
                <w:szCs w:val="21"/>
              </w:rPr>
              <w:t>不锈钢检查车</w:t>
            </w:r>
          </w:p>
        </w:tc>
        <w:tc>
          <w:tcPr>
            <w:tcW w:w="536" w:type="pct"/>
            <w:noWrap w:val="0"/>
            <w:vAlign w:val="center"/>
          </w:tcPr>
          <w:p w14:paraId="31C9AD0D">
            <w:pPr>
              <w:contextualSpacing/>
              <w:jc w:val="center"/>
              <w:rPr>
                <w:rFonts w:hint="eastAsia" w:ascii="宋体" w:hAnsi="宋体" w:eastAsia="宋体" w:cs="Times New Roman"/>
                <w:kern w:val="2"/>
                <w:sz w:val="21"/>
                <w:szCs w:val="21"/>
                <w:lang w:val="en-US" w:eastAsia="zh-CN" w:bidi="ar-SA"/>
              </w:rPr>
            </w:pPr>
            <w:r>
              <w:rPr>
                <w:rFonts w:hint="eastAsia" w:ascii="宋体" w:hAnsi="宋体"/>
                <w:szCs w:val="21"/>
              </w:rPr>
              <w:t>750*470*800+250</w:t>
            </w:r>
          </w:p>
        </w:tc>
        <w:tc>
          <w:tcPr>
            <w:tcW w:w="545" w:type="pct"/>
            <w:noWrap w:val="0"/>
            <w:vAlign w:val="center"/>
          </w:tcPr>
          <w:p w14:paraId="5A162F37">
            <w:pPr>
              <w:widowControl/>
              <w:jc w:val="center"/>
              <w:textAlignment w:val="center"/>
              <w:rPr>
                <w:rFonts w:hint="default" w:ascii="宋体" w:hAnsi="宋体" w:eastAsia="宋体" w:cs="宋体"/>
                <w:color w:val="000000"/>
                <w:kern w:val="2"/>
                <w:sz w:val="21"/>
                <w:szCs w:val="21"/>
                <w:lang w:val="en-US" w:eastAsia="zh-CN" w:bidi="ar-SA"/>
              </w:rPr>
            </w:pPr>
            <w:r>
              <w:rPr>
                <w:rFonts w:hint="eastAsia" w:ascii="Calibri" w:hAnsi="Calibri" w:eastAsia="等线" w:cs="Calibri"/>
                <w:color w:val="000000"/>
                <w:kern w:val="0"/>
                <w:szCs w:val="21"/>
                <w:lang w:val="en-US" w:eastAsia="zh-CN" w:bidi="ar"/>
              </w:rPr>
              <w:t>20</w:t>
            </w:r>
          </w:p>
        </w:tc>
        <w:tc>
          <w:tcPr>
            <w:tcW w:w="1505" w:type="pct"/>
            <w:noWrap w:val="0"/>
            <w:vAlign w:val="center"/>
          </w:tcPr>
          <w:p w14:paraId="7DE7CD0F">
            <w:pPr>
              <w:contextualSpacing/>
              <w:jc w:val="center"/>
              <w:rPr>
                <w:rFonts w:hint="eastAsia" w:ascii="宋体" w:hAnsi="宋体" w:eastAsia="宋体" w:cs="Times New Roman"/>
                <w:kern w:val="2"/>
                <w:sz w:val="21"/>
                <w:szCs w:val="21"/>
                <w:lang w:val="en-US" w:eastAsia="zh-CN" w:bidi="ar-SA"/>
              </w:rPr>
            </w:pPr>
            <w:r>
              <w:rPr>
                <w:rFonts w:hint="eastAsia" w:ascii="宋体" w:hAnsi="宋体"/>
                <w:szCs w:val="21"/>
              </w:rPr>
              <w:t>304#不锈钢，车身钢材厚1mm，车脚钢材厚1.2mm，车轮为静音豪华轮。</w:t>
            </w:r>
          </w:p>
        </w:tc>
        <w:tc>
          <w:tcPr>
            <w:tcW w:w="1176" w:type="pct"/>
            <w:noWrap w:val="0"/>
            <w:vAlign w:val="center"/>
          </w:tcPr>
          <w:p w14:paraId="4C0800E8">
            <w:pPr>
              <w:jc w:val="center"/>
              <w:rPr>
                <w:rFonts w:hint="eastAsia" w:ascii="宋体" w:hAnsi="宋体" w:eastAsia="宋体" w:cs="Times New Roman"/>
                <w:kern w:val="2"/>
                <w:sz w:val="21"/>
                <w:szCs w:val="21"/>
                <w:lang w:val="en-US" w:eastAsia="zh-CN" w:bidi="ar-SA"/>
              </w:rPr>
            </w:pPr>
            <w:r>
              <w:rPr>
                <w:rFonts w:hint="eastAsia" w:ascii="宋体" w:hAnsi="宋体"/>
                <w:szCs w:val="21"/>
              </w:rPr>
              <w:t>见图</w:t>
            </w:r>
            <w:r>
              <w:rPr>
                <w:rFonts w:hint="eastAsia" w:ascii="宋体" w:hAnsi="宋体"/>
                <w:szCs w:val="21"/>
                <w:lang w:val="en-US" w:eastAsia="zh-CN"/>
              </w:rPr>
              <w:t>6</w:t>
            </w:r>
          </w:p>
        </w:tc>
      </w:tr>
      <w:tr w14:paraId="2AB70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4615DC8D">
            <w:pPr>
              <w:contextualSpacing/>
              <w:jc w:val="center"/>
              <w:rPr>
                <w:rFonts w:hint="default" w:ascii="宋体" w:hAnsi="宋体" w:eastAsia="宋体"/>
                <w:szCs w:val="21"/>
                <w:lang w:val="en-US" w:eastAsia="zh-CN"/>
              </w:rPr>
            </w:pPr>
            <w:r>
              <w:rPr>
                <w:rFonts w:hint="eastAsia" w:ascii="宋体" w:hAnsi="宋体"/>
                <w:szCs w:val="21"/>
                <w:lang w:val="en-US" w:eastAsia="zh-CN"/>
              </w:rPr>
              <w:t>9</w:t>
            </w:r>
          </w:p>
        </w:tc>
        <w:tc>
          <w:tcPr>
            <w:tcW w:w="950" w:type="pct"/>
            <w:noWrap w:val="0"/>
            <w:vAlign w:val="center"/>
          </w:tcPr>
          <w:p w14:paraId="1634AB8D">
            <w:pPr>
              <w:contextualSpacing/>
              <w:jc w:val="center"/>
              <w:rPr>
                <w:rFonts w:hint="eastAsia" w:ascii="宋体" w:hAnsi="宋体"/>
                <w:szCs w:val="21"/>
              </w:rPr>
            </w:pPr>
            <w:r>
              <w:rPr>
                <w:rFonts w:hint="eastAsia" w:ascii="宋体" w:hAnsi="宋体"/>
                <w:szCs w:val="21"/>
              </w:rPr>
              <w:t>不锈钢转运车</w:t>
            </w:r>
          </w:p>
        </w:tc>
        <w:tc>
          <w:tcPr>
            <w:tcW w:w="536" w:type="pct"/>
            <w:noWrap w:val="0"/>
            <w:vAlign w:val="center"/>
          </w:tcPr>
          <w:p w14:paraId="282FB1F1">
            <w:pPr>
              <w:contextualSpacing/>
              <w:jc w:val="center"/>
              <w:rPr>
                <w:rFonts w:hint="eastAsia" w:ascii="宋体" w:hAnsi="宋体"/>
                <w:szCs w:val="21"/>
              </w:rPr>
            </w:pPr>
            <w:r>
              <w:rPr>
                <w:rFonts w:hint="eastAsia" w:ascii="宋体" w:hAnsi="宋体"/>
                <w:szCs w:val="21"/>
              </w:rPr>
              <w:t>1200*700*800+60</w:t>
            </w:r>
          </w:p>
        </w:tc>
        <w:tc>
          <w:tcPr>
            <w:tcW w:w="545" w:type="pct"/>
            <w:noWrap w:val="0"/>
            <w:vAlign w:val="center"/>
          </w:tcPr>
          <w:p w14:paraId="3ABA0E6D">
            <w:pPr>
              <w:widowControl/>
              <w:jc w:val="center"/>
              <w:textAlignment w:val="center"/>
              <w:rPr>
                <w:rFonts w:hint="eastAsia" w:ascii="宋体" w:hAnsi="宋体" w:eastAsia="宋体" w:cs="宋体"/>
                <w:color w:val="000000"/>
                <w:szCs w:val="21"/>
                <w:lang w:eastAsia="zh-CN"/>
              </w:rPr>
            </w:pPr>
            <w:r>
              <w:rPr>
                <w:rFonts w:hint="eastAsia" w:ascii="Calibri" w:hAnsi="Calibri" w:eastAsia="等线" w:cs="Calibri"/>
                <w:color w:val="000000"/>
                <w:kern w:val="0"/>
                <w:szCs w:val="21"/>
                <w:lang w:val="en-US" w:eastAsia="zh-CN" w:bidi="ar"/>
              </w:rPr>
              <w:t>3</w:t>
            </w:r>
          </w:p>
        </w:tc>
        <w:tc>
          <w:tcPr>
            <w:tcW w:w="1505" w:type="pct"/>
            <w:noWrap w:val="0"/>
            <w:vAlign w:val="center"/>
          </w:tcPr>
          <w:p w14:paraId="067A798F">
            <w:pPr>
              <w:contextualSpacing/>
              <w:jc w:val="center"/>
              <w:rPr>
                <w:rFonts w:hint="eastAsia" w:ascii="宋体" w:hAnsi="宋体"/>
                <w:szCs w:val="21"/>
              </w:rPr>
            </w:pPr>
            <w:r>
              <w:rPr>
                <w:rFonts w:hint="eastAsia" w:ascii="宋体" w:hAnsi="宋体"/>
                <w:szCs w:val="21"/>
              </w:rPr>
              <w:t>304#不锈钢，车身钢材厚1mm，车脚钢材厚1.2mm，车轮为静音豪华轮。</w:t>
            </w:r>
          </w:p>
        </w:tc>
        <w:tc>
          <w:tcPr>
            <w:tcW w:w="1176" w:type="pct"/>
            <w:noWrap w:val="0"/>
            <w:vAlign w:val="center"/>
          </w:tcPr>
          <w:p w14:paraId="30E235E1">
            <w:pPr>
              <w:jc w:val="center"/>
              <w:rPr>
                <w:rFonts w:hint="eastAsia" w:ascii="宋体" w:hAnsi="宋体" w:eastAsia="宋体"/>
                <w:szCs w:val="21"/>
                <w:lang w:eastAsia="zh-CN"/>
              </w:rPr>
            </w:pPr>
            <w:r>
              <w:rPr>
                <w:rFonts w:hint="eastAsia" w:ascii="宋体" w:hAnsi="宋体"/>
                <w:szCs w:val="21"/>
              </w:rPr>
              <w:t>见图</w:t>
            </w:r>
            <w:r>
              <w:rPr>
                <w:rFonts w:hint="eastAsia" w:ascii="宋体" w:hAnsi="宋体"/>
                <w:szCs w:val="21"/>
                <w:lang w:val="en-US" w:eastAsia="zh-CN"/>
              </w:rPr>
              <w:t>7</w:t>
            </w:r>
          </w:p>
        </w:tc>
      </w:tr>
      <w:tr w14:paraId="3E807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14AD64FC">
            <w:pPr>
              <w:contextualSpacing/>
              <w:jc w:val="center"/>
              <w:rPr>
                <w:rFonts w:hint="default" w:ascii="宋体" w:hAnsi="宋体" w:eastAsia="宋体"/>
                <w:szCs w:val="21"/>
                <w:lang w:val="en-US" w:eastAsia="zh-CN"/>
              </w:rPr>
            </w:pPr>
            <w:r>
              <w:rPr>
                <w:rFonts w:hint="eastAsia" w:ascii="宋体" w:hAnsi="宋体"/>
                <w:szCs w:val="21"/>
                <w:lang w:val="en-US" w:eastAsia="zh-CN"/>
              </w:rPr>
              <w:t>10</w:t>
            </w:r>
          </w:p>
        </w:tc>
        <w:tc>
          <w:tcPr>
            <w:tcW w:w="950" w:type="pct"/>
            <w:noWrap w:val="0"/>
            <w:vAlign w:val="center"/>
          </w:tcPr>
          <w:p w14:paraId="7C2F533A">
            <w:pPr>
              <w:contextualSpacing/>
              <w:jc w:val="center"/>
              <w:rPr>
                <w:rFonts w:hint="eastAsia" w:ascii="宋体" w:hAnsi="宋体" w:eastAsia="宋体"/>
                <w:szCs w:val="21"/>
                <w:lang w:eastAsia="zh-CN"/>
              </w:rPr>
            </w:pPr>
            <w:r>
              <w:rPr>
                <w:rFonts w:hint="eastAsia" w:ascii="宋体" w:hAnsi="宋体"/>
                <w:szCs w:val="21"/>
                <w:lang w:eastAsia="zh-CN"/>
              </w:rPr>
              <w:t>紫外线灯架</w:t>
            </w:r>
          </w:p>
        </w:tc>
        <w:tc>
          <w:tcPr>
            <w:tcW w:w="536" w:type="pct"/>
            <w:noWrap w:val="0"/>
            <w:vAlign w:val="center"/>
          </w:tcPr>
          <w:p w14:paraId="506B2C5B">
            <w:pPr>
              <w:contextualSpacing/>
              <w:jc w:val="center"/>
              <w:rPr>
                <w:rFonts w:hint="eastAsia" w:ascii="宋体" w:hAnsi="宋体" w:eastAsia="宋体"/>
                <w:szCs w:val="21"/>
                <w:lang w:eastAsia="zh-CN"/>
              </w:rPr>
            </w:pPr>
            <w:r>
              <w:rPr>
                <w:rFonts w:hint="eastAsia" w:ascii="宋体" w:hAnsi="宋体"/>
                <w:szCs w:val="21"/>
                <w:lang w:eastAsia="zh-CN"/>
              </w:rPr>
              <w:t>见图</w:t>
            </w:r>
            <w:r>
              <w:rPr>
                <w:rFonts w:hint="eastAsia" w:ascii="宋体" w:hAnsi="宋体"/>
                <w:szCs w:val="21"/>
                <w:lang w:val="en-US" w:eastAsia="zh-CN"/>
              </w:rPr>
              <w:t>8</w:t>
            </w:r>
          </w:p>
        </w:tc>
        <w:tc>
          <w:tcPr>
            <w:tcW w:w="545" w:type="pct"/>
            <w:noWrap w:val="0"/>
            <w:vAlign w:val="center"/>
          </w:tcPr>
          <w:p w14:paraId="1B40BAB2">
            <w:pPr>
              <w:widowControl/>
              <w:jc w:val="center"/>
              <w:textAlignment w:val="center"/>
              <w:rPr>
                <w:rFonts w:hint="default" w:ascii="Calibri" w:hAnsi="Calibri" w:eastAsia="等线" w:cs="Calibri"/>
                <w:color w:val="000000"/>
                <w:kern w:val="0"/>
                <w:szCs w:val="21"/>
                <w:lang w:val="en-US" w:eastAsia="zh-CN" w:bidi="ar"/>
              </w:rPr>
            </w:pPr>
            <w:r>
              <w:rPr>
                <w:rFonts w:hint="eastAsia" w:ascii="Calibri" w:hAnsi="Calibri" w:eastAsia="等线" w:cs="Calibri"/>
                <w:color w:val="000000"/>
                <w:kern w:val="0"/>
                <w:szCs w:val="21"/>
                <w:lang w:val="en-US" w:eastAsia="zh-CN" w:bidi="ar"/>
              </w:rPr>
              <w:t>120</w:t>
            </w:r>
          </w:p>
        </w:tc>
        <w:tc>
          <w:tcPr>
            <w:tcW w:w="1505" w:type="pct"/>
            <w:noWrap w:val="0"/>
            <w:vAlign w:val="center"/>
          </w:tcPr>
          <w:p w14:paraId="028162D7">
            <w:pPr>
              <w:contextualSpacing/>
              <w:jc w:val="center"/>
              <w:rPr>
                <w:rFonts w:hint="default" w:ascii="宋体" w:hAnsi="宋体" w:eastAsia="宋体"/>
                <w:szCs w:val="21"/>
                <w:lang w:val="en-US" w:eastAsia="zh-CN"/>
              </w:rPr>
            </w:pPr>
            <w:r>
              <w:rPr>
                <w:rFonts w:hint="eastAsia" w:ascii="宋体" w:hAnsi="宋体"/>
                <w:szCs w:val="21"/>
              </w:rPr>
              <w:t>304#不锈钢</w:t>
            </w:r>
            <w:r>
              <w:rPr>
                <w:rFonts w:hint="eastAsia" w:ascii="宋体" w:hAnsi="宋体"/>
                <w:szCs w:val="21"/>
                <w:lang w:eastAsia="zh-CN"/>
              </w:rPr>
              <w:t>，所有钢材厚</w:t>
            </w:r>
            <w:r>
              <w:rPr>
                <w:rFonts w:hint="eastAsia" w:ascii="宋体" w:hAnsi="宋体"/>
                <w:szCs w:val="21"/>
                <w:lang w:val="en-US" w:eastAsia="zh-CN"/>
              </w:rPr>
              <w:t>1.2mm，适合40w紫外线灯</w:t>
            </w:r>
          </w:p>
        </w:tc>
        <w:tc>
          <w:tcPr>
            <w:tcW w:w="1176" w:type="pct"/>
            <w:noWrap w:val="0"/>
            <w:vAlign w:val="center"/>
          </w:tcPr>
          <w:p w14:paraId="44194352">
            <w:pPr>
              <w:jc w:val="center"/>
              <w:rPr>
                <w:rFonts w:hint="default" w:ascii="宋体" w:hAnsi="宋体" w:eastAsia="宋体"/>
                <w:szCs w:val="21"/>
                <w:lang w:val="en-US" w:eastAsia="zh-CN"/>
              </w:rPr>
            </w:pPr>
            <w:r>
              <w:rPr>
                <w:rFonts w:hint="eastAsia" w:ascii="宋体" w:hAnsi="宋体"/>
                <w:szCs w:val="21"/>
                <w:lang w:val="en-US" w:eastAsia="zh-CN"/>
              </w:rPr>
              <w:t>见图8</w:t>
            </w:r>
          </w:p>
        </w:tc>
      </w:tr>
      <w:tr w14:paraId="7AB5C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0353DF5E">
            <w:pPr>
              <w:contextualSpacing/>
              <w:jc w:val="center"/>
              <w:rPr>
                <w:rFonts w:hint="default" w:ascii="宋体" w:hAnsi="宋体" w:eastAsia="宋体"/>
                <w:szCs w:val="21"/>
                <w:lang w:val="en-US" w:eastAsia="zh-CN"/>
              </w:rPr>
            </w:pPr>
            <w:r>
              <w:rPr>
                <w:rFonts w:hint="eastAsia" w:ascii="宋体" w:hAnsi="宋体"/>
                <w:szCs w:val="21"/>
                <w:lang w:val="en-US" w:eastAsia="zh-CN"/>
              </w:rPr>
              <w:t>11</w:t>
            </w:r>
          </w:p>
        </w:tc>
        <w:tc>
          <w:tcPr>
            <w:tcW w:w="950" w:type="pct"/>
            <w:noWrap w:val="0"/>
            <w:vAlign w:val="center"/>
          </w:tcPr>
          <w:p w14:paraId="2E471860">
            <w:pPr>
              <w:contextualSpacing/>
              <w:jc w:val="center"/>
              <w:rPr>
                <w:rFonts w:hint="eastAsia" w:ascii="宋体" w:hAnsi="宋体"/>
                <w:szCs w:val="21"/>
              </w:rPr>
            </w:pPr>
            <w:r>
              <w:rPr>
                <w:rFonts w:hint="eastAsia" w:ascii="宋体" w:hAnsi="宋体"/>
                <w:szCs w:val="21"/>
              </w:rPr>
              <w:t>不锈钢输液架</w:t>
            </w:r>
          </w:p>
        </w:tc>
        <w:tc>
          <w:tcPr>
            <w:tcW w:w="536" w:type="pct"/>
            <w:noWrap w:val="0"/>
            <w:vAlign w:val="center"/>
          </w:tcPr>
          <w:p w14:paraId="203839D2">
            <w:pPr>
              <w:contextualSpacing/>
              <w:jc w:val="center"/>
              <w:rPr>
                <w:rFonts w:hint="eastAsia" w:ascii="宋体" w:hAnsi="宋体"/>
                <w:szCs w:val="21"/>
              </w:rPr>
            </w:pPr>
            <w:r>
              <w:rPr>
                <w:rFonts w:hint="eastAsia" w:ascii="宋体" w:hAnsi="宋体"/>
                <w:szCs w:val="21"/>
              </w:rPr>
              <w:t>450*450*1900</w:t>
            </w:r>
          </w:p>
        </w:tc>
        <w:tc>
          <w:tcPr>
            <w:tcW w:w="545" w:type="pct"/>
            <w:noWrap w:val="0"/>
            <w:vAlign w:val="center"/>
          </w:tcPr>
          <w:p w14:paraId="40104BCB">
            <w:pPr>
              <w:widowControl/>
              <w:jc w:val="center"/>
              <w:textAlignment w:val="center"/>
              <w:rPr>
                <w:rFonts w:hint="default" w:ascii="宋体" w:hAnsi="宋体" w:cs="宋体"/>
                <w:color w:val="000000"/>
                <w:szCs w:val="21"/>
                <w:lang w:val="en-US"/>
              </w:rPr>
            </w:pPr>
            <w:r>
              <w:rPr>
                <w:rFonts w:hint="eastAsia" w:ascii="Calibri" w:hAnsi="Calibri" w:eastAsia="等线" w:cs="Calibri"/>
                <w:color w:val="000000"/>
                <w:kern w:val="0"/>
                <w:szCs w:val="21"/>
                <w:lang w:val="en-US" w:eastAsia="zh-CN" w:bidi="ar"/>
              </w:rPr>
              <w:t>25</w:t>
            </w:r>
          </w:p>
        </w:tc>
        <w:tc>
          <w:tcPr>
            <w:tcW w:w="1505" w:type="pct"/>
            <w:noWrap w:val="0"/>
            <w:vAlign w:val="center"/>
          </w:tcPr>
          <w:p w14:paraId="3284CF46">
            <w:pPr>
              <w:contextualSpacing/>
              <w:jc w:val="center"/>
              <w:rPr>
                <w:rFonts w:hint="eastAsia" w:ascii="宋体" w:hAnsi="宋体"/>
                <w:szCs w:val="21"/>
              </w:rPr>
            </w:pPr>
            <w:r>
              <w:rPr>
                <w:rFonts w:hint="eastAsia" w:ascii="宋体" w:hAnsi="宋体"/>
                <w:szCs w:val="21"/>
              </w:rPr>
              <w:t>304#不锈钢，标准常规</w:t>
            </w:r>
          </w:p>
        </w:tc>
        <w:tc>
          <w:tcPr>
            <w:tcW w:w="1176" w:type="pct"/>
            <w:noWrap w:val="0"/>
            <w:vAlign w:val="center"/>
          </w:tcPr>
          <w:p w14:paraId="0EB3CC6A">
            <w:pPr>
              <w:jc w:val="center"/>
              <w:rPr>
                <w:rFonts w:hint="eastAsia" w:ascii="宋体" w:hAnsi="宋体" w:eastAsia="宋体"/>
                <w:szCs w:val="21"/>
                <w:lang w:eastAsia="zh-CN"/>
              </w:rPr>
            </w:pPr>
            <w:r>
              <w:rPr>
                <w:rFonts w:hint="eastAsia" w:ascii="宋体" w:hAnsi="宋体"/>
                <w:szCs w:val="21"/>
              </w:rPr>
              <w:t>见图</w:t>
            </w:r>
            <w:r>
              <w:rPr>
                <w:rFonts w:hint="eastAsia" w:ascii="宋体" w:hAnsi="宋体"/>
                <w:szCs w:val="21"/>
                <w:lang w:val="en-US" w:eastAsia="zh-CN"/>
              </w:rPr>
              <w:t>9</w:t>
            </w:r>
          </w:p>
        </w:tc>
      </w:tr>
      <w:tr w14:paraId="7A313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63ED2FD6">
            <w:pPr>
              <w:contextualSpacing/>
              <w:jc w:val="center"/>
              <w:rPr>
                <w:rFonts w:hint="default" w:ascii="宋体" w:hAnsi="宋体" w:eastAsia="宋体"/>
                <w:szCs w:val="21"/>
                <w:lang w:val="en-US" w:eastAsia="zh-CN"/>
              </w:rPr>
            </w:pPr>
            <w:r>
              <w:rPr>
                <w:rFonts w:hint="eastAsia" w:ascii="宋体" w:hAnsi="宋体"/>
                <w:szCs w:val="21"/>
                <w:lang w:val="en-US" w:eastAsia="zh-CN"/>
              </w:rPr>
              <w:t>12</w:t>
            </w:r>
          </w:p>
        </w:tc>
        <w:tc>
          <w:tcPr>
            <w:tcW w:w="950" w:type="pct"/>
            <w:noWrap w:val="0"/>
            <w:vAlign w:val="center"/>
          </w:tcPr>
          <w:p w14:paraId="1621903E">
            <w:pPr>
              <w:contextualSpacing/>
              <w:jc w:val="center"/>
              <w:rPr>
                <w:rFonts w:hint="eastAsia" w:ascii="宋体" w:hAnsi="宋体"/>
                <w:szCs w:val="21"/>
              </w:rPr>
            </w:pPr>
            <w:r>
              <w:rPr>
                <w:rFonts w:hint="eastAsia" w:ascii="宋体" w:hAnsi="宋体"/>
                <w:szCs w:val="21"/>
              </w:rPr>
              <w:t>不锈钢输液架</w:t>
            </w:r>
          </w:p>
        </w:tc>
        <w:tc>
          <w:tcPr>
            <w:tcW w:w="536" w:type="pct"/>
            <w:noWrap w:val="0"/>
            <w:vAlign w:val="center"/>
          </w:tcPr>
          <w:p w14:paraId="326235BA">
            <w:pPr>
              <w:contextualSpacing/>
              <w:jc w:val="center"/>
              <w:rPr>
                <w:rFonts w:hint="eastAsia" w:ascii="宋体" w:hAnsi="宋体"/>
                <w:szCs w:val="21"/>
              </w:rPr>
            </w:pPr>
            <w:r>
              <w:rPr>
                <w:rFonts w:hint="eastAsia" w:ascii="宋体" w:hAnsi="宋体"/>
                <w:szCs w:val="21"/>
              </w:rPr>
              <w:t>1600/880</w:t>
            </w:r>
          </w:p>
        </w:tc>
        <w:tc>
          <w:tcPr>
            <w:tcW w:w="545" w:type="pct"/>
            <w:noWrap w:val="0"/>
            <w:vAlign w:val="center"/>
          </w:tcPr>
          <w:p w14:paraId="12AAA62C">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w:t>
            </w:r>
          </w:p>
        </w:tc>
        <w:tc>
          <w:tcPr>
            <w:tcW w:w="1505" w:type="pct"/>
            <w:noWrap w:val="0"/>
            <w:vAlign w:val="center"/>
          </w:tcPr>
          <w:p w14:paraId="3CA4B520">
            <w:pPr>
              <w:contextualSpacing/>
              <w:jc w:val="center"/>
              <w:rPr>
                <w:rFonts w:hint="eastAsia" w:ascii="宋体" w:hAnsi="宋体"/>
                <w:szCs w:val="21"/>
              </w:rPr>
            </w:pPr>
            <w:r>
              <w:rPr>
                <w:rFonts w:hint="eastAsia" w:ascii="宋体" w:hAnsi="宋体"/>
                <w:szCs w:val="21"/>
              </w:rPr>
              <w:t>304#不锈钢，标准常规（插床上用）</w:t>
            </w:r>
          </w:p>
        </w:tc>
        <w:tc>
          <w:tcPr>
            <w:tcW w:w="1176" w:type="pct"/>
            <w:noWrap w:val="0"/>
            <w:vAlign w:val="center"/>
          </w:tcPr>
          <w:p w14:paraId="184C81F5">
            <w:pPr>
              <w:jc w:val="center"/>
              <w:rPr>
                <w:rFonts w:hint="default" w:ascii="宋体" w:hAnsi="宋体" w:eastAsia="宋体"/>
                <w:szCs w:val="21"/>
                <w:lang w:val="en-US" w:eastAsia="zh-CN"/>
              </w:rPr>
            </w:pPr>
            <w:r>
              <w:rPr>
                <w:rFonts w:hint="eastAsia" w:ascii="宋体" w:hAnsi="宋体"/>
                <w:szCs w:val="21"/>
              </w:rPr>
              <w:t>见图</w:t>
            </w:r>
            <w:r>
              <w:rPr>
                <w:rFonts w:hint="eastAsia" w:ascii="宋体" w:hAnsi="宋体"/>
                <w:szCs w:val="21"/>
                <w:lang w:val="en-US" w:eastAsia="zh-CN"/>
              </w:rPr>
              <w:t>10</w:t>
            </w:r>
          </w:p>
        </w:tc>
      </w:tr>
      <w:tr w14:paraId="572F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38EF127D">
            <w:pPr>
              <w:contextualSpacing/>
              <w:jc w:val="center"/>
              <w:rPr>
                <w:rFonts w:hint="default" w:ascii="宋体" w:hAnsi="宋体" w:eastAsia="宋体"/>
                <w:color w:val="0070C0"/>
                <w:szCs w:val="21"/>
                <w:lang w:val="en-US" w:eastAsia="zh-CN"/>
              </w:rPr>
            </w:pPr>
            <w:r>
              <w:rPr>
                <w:rFonts w:hint="eastAsia" w:ascii="宋体" w:hAnsi="宋体"/>
                <w:color w:val="0070C0"/>
                <w:szCs w:val="21"/>
                <w:lang w:val="en-US" w:eastAsia="zh-CN"/>
              </w:rPr>
              <w:t>13</w:t>
            </w:r>
          </w:p>
        </w:tc>
        <w:tc>
          <w:tcPr>
            <w:tcW w:w="950" w:type="pct"/>
            <w:noWrap w:val="0"/>
            <w:vAlign w:val="center"/>
          </w:tcPr>
          <w:p w14:paraId="42E685E4">
            <w:pPr>
              <w:contextualSpacing/>
              <w:jc w:val="center"/>
              <w:rPr>
                <w:rFonts w:hint="eastAsia" w:ascii="宋体" w:hAnsi="宋体" w:eastAsia="宋体"/>
                <w:color w:val="0070C0"/>
                <w:szCs w:val="21"/>
                <w:lang w:eastAsia="zh-CN"/>
              </w:rPr>
            </w:pPr>
            <w:r>
              <w:rPr>
                <w:rFonts w:hint="eastAsia" w:ascii="宋体" w:hAnsi="宋体"/>
                <w:color w:val="0070C0"/>
                <w:szCs w:val="21"/>
              </w:rPr>
              <w:t>不锈钢</w:t>
            </w:r>
            <w:r>
              <w:rPr>
                <w:rFonts w:hint="eastAsia" w:ascii="宋体" w:hAnsi="宋体"/>
                <w:color w:val="0070C0"/>
                <w:szCs w:val="21"/>
                <w:lang w:eastAsia="zh-CN"/>
              </w:rPr>
              <w:t>支架类制品</w:t>
            </w:r>
          </w:p>
        </w:tc>
        <w:tc>
          <w:tcPr>
            <w:tcW w:w="536" w:type="pct"/>
            <w:noWrap w:val="0"/>
            <w:vAlign w:val="center"/>
          </w:tcPr>
          <w:p w14:paraId="73E2EAA9">
            <w:pPr>
              <w:contextualSpacing/>
              <w:jc w:val="center"/>
              <w:rPr>
                <w:rFonts w:hint="eastAsia" w:ascii="宋体" w:hAnsi="宋体" w:eastAsia="宋体" w:cs="Times New Roman"/>
                <w:color w:val="0070C0"/>
                <w:kern w:val="2"/>
                <w:sz w:val="21"/>
                <w:szCs w:val="21"/>
                <w:lang w:val="en-US" w:eastAsia="zh-CN" w:bidi="ar-SA"/>
              </w:rPr>
            </w:pPr>
            <w:r>
              <w:rPr>
                <w:rFonts w:hint="eastAsia" w:ascii="宋体" w:hAnsi="宋体"/>
                <w:color w:val="0070C0"/>
                <w:szCs w:val="21"/>
                <w:lang w:val="en-US" w:eastAsia="zh-CN"/>
              </w:rPr>
              <w:t>1Kg</w:t>
            </w:r>
          </w:p>
        </w:tc>
        <w:tc>
          <w:tcPr>
            <w:tcW w:w="545" w:type="pct"/>
            <w:noWrap w:val="0"/>
            <w:vAlign w:val="center"/>
          </w:tcPr>
          <w:p w14:paraId="61A62044">
            <w:pPr>
              <w:jc w:val="center"/>
              <w:rPr>
                <w:rFonts w:hint="default" w:ascii="宋体" w:hAnsi="宋体" w:eastAsia="宋体" w:cs="宋体"/>
                <w:color w:val="0070C0"/>
                <w:kern w:val="2"/>
                <w:sz w:val="21"/>
                <w:szCs w:val="21"/>
                <w:lang w:val="en-US" w:eastAsia="zh-CN" w:bidi="ar-SA"/>
              </w:rPr>
            </w:pPr>
            <w:r>
              <w:rPr>
                <w:rFonts w:hint="eastAsia" w:ascii="宋体" w:hAnsi="宋体"/>
                <w:color w:val="0070C0"/>
                <w:szCs w:val="21"/>
                <w:lang w:val="en-US" w:eastAsia="zh-CN"/>
              </w:rPr>
              <w:t>100</w:t>
            </w:r>
          </w:p>
        </w:tc>
        <w:tc>
          <w:tcPr>
            <w:tcW w:w="1505" w:type="pct"/>
            <w:noWrap w:val="0"/>
            <w:vAlign w:val="center"/>
          </w:tcPr>
          <w:p w14:paraId="0C5DB812">
            <w:pPr>
              <w:contextualSpacing/>
              <w:jc w:val="center"/>
              <w:rPr>
                <w:rFonts w:hint="eastAsia" w:ascii="宋体" w:hAnsi="宋体" w:eastAsia="宋体" w:cs="Times New Roman"/>
                <w:color w:val="0070C0"/>
                <w:kern w:val="2"/>
                <w:sz w:val="21"/>
                <w:szCs w:val="21"/>
                <w:lang w:val="en-US" w:eastAsia="zh-CN" w:bidi="ar-SA"/>
              </w:rPr>
            </w:pPr>
            <w:r>
              <w:rPr>
                <w:rFonts w:hint="eastAsia" w:ascii="宋体" w:hAnsi="宋体"/>
                <w:color w:val="0070C0"/>
                <w:szCs w:val="21"/>
              </w:rPr>
              <w:t>304#不锈钢，</w:t>
            </w:r>
            <w:r>
              <w:rPr>
                <w:rFonts w:hint="eastAsia" w:ascii="宋体" w:hAnsi="宋体"/>
                <w:color w:val="0070C0"/>
                <w:szCs w:val="21"/>
                <w:lang w:eastAsia="zh-CN"/>
              </w:rPr>
              <w:t>所有</w:t>
            </w:r>
            <w:r>
              <w:rPr>
                <w:rFonts w:hint="eastAsia" w:ascii="宋体" w:hAnsi="宋体"/>
                <w:color w:val="0070C0"/>
                <w:szCs w:val="21"/>
              </w:rPr>
              <w:t>钢材厚1.2mm</w:t>
            </w:r>
          </w:p>
        </w:tc>
        <w:tc>
          <w:tcPr>
            <w:tcW w:w="1176" w:type="pct"/>
            <w:noWrap w:val="0"/>
            <w:vAlign w:val="center"/>
          </w:tcPr>
          <w:p w14:paraId="036163DB">
            <w:pPr>
              <w:jc w:val="center"/>
              <w:rPr>
                <w:rFonts w:hint="eastAsia" w:ascii="宋体" w:hAnsi="宋体" w:eastAsia="宋体" w:cs="Times New Roman"/>
                <w:color w:val="0070C0"/>
                <w:kern w:val="2"/>
                <w:sz w:val="21"/>
                <w:szCs w:val="21"/>
                <w:lang w:val="en-US" w:eastAsia="zh-CN" w:bidi="ar-SA"/>
              </w:rPr>
            </w:pPr>
            <w:r>
              <w:rPr>
                <w:rFonts w:hint="eastAsia" w:ascii="宋体" w:hAnsi="宋体"/>
                <w:color w:val="0070C0"/>
                <w:szCs w:val="21"/>
                <w:lang w:eastAsia="zh-CN"/>
              </w:rPr>
              <w:t>按实际重量计算价格</w:t>
            </w:r>
          </w:p>
        </w:tc>
      </w:tr>
      <w:tr w14:paraId="538EB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3D824431">
            <w:pPr>
              <w:contextualSpacing/>
              <w:jc w:val="center"/>
              <w:rPr>
                <w:rFonts w:hint="default" w:ascii="宋体" w:hAnsi="宋体" w:eastAsia="宋体"/>
                <w:szCs w:val="21"/>
                <w:lang w:val="en-US" w:eastAsia="zh-CN"/>
              </w:rPr>
            </w:pPr>
            <w:r>
              <w:rPr>
                <w:rFonts w:hint="eastAsia" w:ascii="宋体" w:hAnsi="宋体"/>
                <w:szCs w:val="21"/>
                <w:lang w:val="en-US" w:eastAsia="zh-CN"/>
              </w:rPr>
              <w:t>14</w:t>
            </w:r>
          </w:p>
        </w:tc>
        <w:tc>
          <w:tcPr>
            <w:tcW w:w="950" w:type="pct"/>
            <w:noWrap w:val="0"/>
            <w:vAlign w:val="center"/>
          </w:tcPr>
          <w:p w14:paraId="7F4F657D">
            <w:pPr>
              <w:contextualSpacing/>
              <w:jc w:val="center"/>
              <w:rPr>
                <w:rFonts w:hint="eastAsia" w:ascii="宋体" w:hAnsi="宋体"/>
                <w:szCs w:val="21"/>
              </w:rPr>
            </w:pPr>
            <w:r>
              <w:rPr>
                <w:rFonts w:hint="eastAsia" w:ascii="宋体" w:hAnsi="宋体"/>
                <w:szCs w:val="21"/>
              </w:rPr>
              <w:t>不锈钢靠背架</w:t>
            </w:r>
          </w:p>
        </w:tc>
        <w:tc>
          <w:tcPr>
            <w:tcW w:w="536" w:type="pct"/>
            <w:noWrap w:val="0"/>
            <w:vAlign w:val="center"/>
          </w:tcPr>
          <w:p w14:paraId="6A269C7A">
            <w:pPr>
              <w:contextualSpacing/>
              <w:jc w:val="center"/>
              <w:rPr>
                <w:rFonts w:hint="eastAsia" w:ascii="宋体" w:hAnsi="宋体"/>
                <w:szCs w:val="21"/>
              </w:rPr>
            </w:pPr>
            <w:r>
              <w:rPr>
                <w:rFonts w:hint="eastAsia" w:ascii="宋体" w:hAnsi="宋体"/>
                <w:szCs w:val="21"/>
              </w:rPr>
              <w:t>700*620</w:t>
            </w:r>
          </w:p>
        </w:tc>
        <w:tc>
          <w:tcPr>
            <w:tcW w:w="545" w:type="pct"/>
            <w:noWrap w:val="0"/>
            <w:vAlign w:val="center"/>
          </w:tcPr>
          <w:p w14:paraId="33C1C33C">
            <w:pPr>
              <w:widowControl/>
              <w:jc w:val="center"/>
              <w:textAlignment w:val="center"/>
              <w:rPr>
                <w:rFonts w:hint="eastAsia" w:ascii="宋体" w:hAnsi="宋体" w:eastAsia="宋体" w:cs="宋体"/>
                <w:color w:val="000000"/>
                <w:szCs w:val="21"/>
                <w:lang w:val="en-US" w:eastAsia="zh-CN"/>
              </w:rPr>
            </w:pPr>
            <w:r>
              <w:rPr>
                <w:rFonts w:hint="eastAsia" w:ascii="Calibri" w:hAnsi="Calibri" w:eastAsia="等线" w:cs="Calibri"/>
                <w:color w:val="000000"/>
                <w:kern w:val="0"/>
                <w:szCs w:val="21"/>
                <w:lang w:val="en-US" w:eastAsia="zh-CN" w:bidi="ar"/>
              </w:rPr>
              <w:t>3</w:t>
            </w:r>
          </w:p>
        </w:tc>
        <w:tc>
          <w:tcPr>
            <w:tcW w:w="1505" w:type="pct"/>
            <w:noWrap w:val="0"/>
            <w:vAlign w:val="center"/>
          </w:tcPr>
          <w:p w14:paraId="5D6A2177">
            <w:pPr>
              <w:contextualSpacing/>
              <w:jc w:val="center"/>
              <w:rPr>
                <w:rFonts w:hint="eastAsia" w:ascii="宋体" w:hAnsi="宋体"/>
                <w:szCs w:val="21"/>
              </w:rPr>
            </w:pPr>
            <w:r>
              <w:rPr>
                <w:rFonts w:hint="eastAsia" w:ascii="宋体" w:hAnsi="宋体"/>
                <w:szCs w:val="21"/>
              </w:rPr>
              <w:t>304#不锈钢，主材料厚T1.2mm，副料厚T1.0mm</w:t>
            </w:r>
          </w:p>
        </w:tc>
        <w:tc>
          <w:tcPr>
            <w:tcW w:w="1176" w:type="pct"/>
            <w:noWrap w:val="0"/>
            <w:vAlign w:val="center"/>
          </w:tcPr>
          <w:p w14:paraId="45E6282A">
            <w:pPr>
              <w:jc w:val="center"/>
              <w:rPr>
                <w:rFonts w:hint="default" w:ascii="宋体" w:hAnsi="宋体" w:eastAsia="宋体"/>
                <w:szCs w:val="21"/>
                <w:lang w:val="en-US" w:eastAsia="zh-CN"/>
              </w:rPr>
            </w:pPr>
            <w:r>
              <w:rPr>
                <w:rFonts w:hint="eastAsia" w:ascii="宋体" w:hAnsi="宋体"/>
                <w:szCs w:val="21"/>
              </w:rPr>
              <w:t>见图</w:t>
            </w:r>
            <w:r>
              <w:rPr>
                <w:rFonts w:hint="eastAsia" w:ascii="宋体" w:hAnsi="宋体"/>
                <w:szCs w:val="21"/>
                <w:lang w:val="en-US" w:eastAsia="zh-CN"/>
              </w:rPr>
              <w:t>11</w:t>
            </w:r>
          </w:p>
        </w:tc>
      </w:tr>
      <w:tr w14:paraId="2959F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5F599C89">
            <w:pPr>
              <w:contextualSpacing/>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5</w:t>
            </w:r>
          </w:p>
        </w:tc>
        <w:tc>
          <w:tcPr>
            <w:tcW w:w="950" w:type="pct"/>
            <w:noWrap w:val="0"/>
            <w:vAlign w:val="center"/>
          </w:tcPr>
          <w:p w14:paraId="738A55FA">
            <w:pPr>
              <w:contextualSpacing/>
              <w:jc w:val="center"/>
              <w:rPr>
                <w:rFonts w:hint="eastAsia" w:ascii="宋体" w:hAnsi="宋体"/>
                <w:szCs w:val="21"/>
              </w:rPr>
            </w:pPr>
            <w:r>
              <w:rPr>
                <w:rFonts w:hint="eastAsia" w:ascii="宋体" w:hAnsi="宋体"/>
                <w:szCs w:val="21"/>
              </w:rPr>
              <w:t>四折屏风</w:t>
            </w:r>
          </w:p>
        </w:tc>
        <w:tc>
          <w:tcPr>
            <w:tcW w:w="536" w:type="pct"/>
            <w:noWrap w:val="0"/>
            <w:vAlign w:val="center"/>
          </w:tcPr>
          <w:p w14:paraId="50904EAB">
            <w:pPr>
              <w:contextualSpacing/>
              <w:jc w:val="center"/>
              <w:rPr>
                <w:rFonts w:hint="eastAsia" w:ascii="宋体" w:hAnsi="宋体"/>
                <w:szCs w:val="21"/>
              </w:rPr>
            </w:pPr>
            <w:r>
              <w:rPr>
                <w:rFonts w:hint="eastAsia" w:ascii="宋体" w:hAnsi="宋体"/>
                <w:szCs w:val="21"/>
              </w:rPr>
              <w:t>常规</w:t>
            </w:r>
          </w:p>
        </w:tc>
        <w:tc>
          <w:tcPr>
            <w:tcW w:w="545" w:type="pct"/>
            <w:noWrap w:val="0"/>
            <w:vAlign w:val="center"/>
          </w:tcPr>
          <w:p w14:paraId="30BC0FA8">
            <w:pPr>
              <w:widowControl/>
              <w:jc w:val="center"/>
              <w:textAlignment w:val="center"/>
              <w:rPr>
                <w:rFonts w:hint="default" w:ascii="宋体" w:hAnsi="宋体" w:eastAsia="宋体" w:cs="宋体"/>
                <w:color w:val="000000"/>
                <w:szCs w:val="21"/>
                <w:lang w:val="en-US" w:eastAsia="zh-CN"/>
              </w:rPr>
            </w:pPr>
            <w:r>
              <w:rPr>
                <w:rFonts w:hint="eastAsia" w:ascii="Calibri" w:hAnsi="Calibri" w:eastAsia="等线" w:cs="Calibri"/>
                <w:color w:val="000000"/>
                <w:kern w:val="0"/>
                <w:szCs w:val="21"/>
                <w:lang w:val="en-US" w:eastAsia="zh-CN" w:bidi="ar"/>
              </w:rPr>
              <w:t>25</w:t>
            </w:r>
          </w:p>
        </w:tc>
        <w:tc>
          <w:tcPr>
            <w:tcW w:w="1505" w:type="pct"/>
            <w:noWrap w:val="0"/>
            <w:vAlign w:val="center"/>
          </w:tcPr>
          <w:p w14:paraId="693B6FB1">
            <w:pPr>
              <w:contextualSpacing/>
              <w:jc w:val="center"/>
              <w:rPr>
                <w:rFonts w:hint="eastAsia" w:ascii="宋体" w:hAnsi="宋体"/>
                <w:szCs w:val="21"/>
              </w:rPr>
            </w:pPr>
            <w:r>
              <w:rPr>
                <w:rFonts w:hint="eastAsia" w:ascii="宋体" w:hAnsi="宋体"/>
                <w:szCs w:val="21"/>
              </w:rPr>
              <w:t>304#不锈钢</w:t>
            </w:r>
            <w:r>
              <w:rPr>
                <w:rFonts w:hint="eastAsia" w:ascii="宋体" w:hAnsi="宋体"/>
                <w:szCs w:val="21"/>
                <w:lang w:eastAsia="zh-CN"/>
              </w:rPr>
              <w:t>，所有钢材厚</w:t>
            </w:r>
            <w:r>
              <w:rPr>
                <w:rFonts w:hint="eastAsia" w:ascii="宋体" w:hAnsi="宋体"/>
                <w:szCs w:val="21"/>
                <w:lang w:val="en-US" w:eastAsia="zh-CN"/>
              </w:rPr>
              <w:t>1.2mm</w:t>
            </w:r>
          </w:p>
        </w:tc>
        <w:tc>
          <w:tcPr>
            <w:tcW w:w="1176" w:type="pct"/>
            <w:noWrap w:val="0"/>
            <w:vAlign w:val="center"/>
          </w:tcPr>
          <w:p w14:paraId="57100214">
            <w:pPr>
              <w:jc w:val="center"/>
              <w:rPr>
                <w:rFonts w:hint="default" w:ascii="宋体" w:hAnsi="宋体" w:eastAsia="宋体"/>
                <w:szCs w:val="21"/>
                <w:lang w:val="en-US" w:eastAsia="zh-CN"/>
              </w:rPr>
            </w:pPr>
            <w:r>
              <w:rPr>
                <w:rFonts w:hint="eastAsia" w:ascii="宋体" w:hAnsi="宋体"/>
                <w:szCs w:val="21"/>
              </w:rPr>
              <w:t>见图</w:t>
            </w:r>
            <w:r>
              <w:rPr>
                <w:rFonts w:hint="eastAsia" w:ascii="宋体" w:hAnsi="宋体"/>
                <w:szCs w:val="21"/>
                <w:lang w:val="en-US" w:eastAsia="zh-CN"/>
              </w:rPr>
              <w:t>12</w:t>
            </w:r>
          </w:p>
        </w:tc>
      </w:tr>
      <w:tr w14:paraId="311FB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7" w:hRule="atLeast"/>
        </w:trPr>
        <w:tc>
          <w:tcPr>
            <w:tcW w:w="285" w:type="pct"/>
            <w:noWrap w:val="0"/>
            <w:vAlign w:val="center"/>
          </w:tcPr>
          <w:p w14:paraId="215EF089">
            <w:pPr>
              <w:contextualSpacing/>
              <w:jc w:val="center"/>
              <w:rPr>
                <w:rFonts w:hint="default" w:ascii="宋体" w:hAnsi="宋体" w:eastAsia="宋体"/>
                <w:szCs w:val="21"/>
                <w:lang w:val="en-US" w:eastAsia="zh-CN"/>
              </w:rPr>
            </w:pPr>
            <w:r>
              <w:rPr>
                <w:rFonts w:hint="eastAsia" w:ascii="宋体" w:hAnsi="宋体"/>
                <w:szCs w:val="21"/>
                <w:lang w:val="en-US" w:eastAsia="zh-CN"/>
              </w:rPr>
              <w:t>18</w:t>
            </w:r>
          </w:p>
        </w:tc>
        <w:tc>
          <w:tcPr>
            <w:tcW w:w="950" w:type="pct"/>
            <w:noWrap w:val="0"/>
            <w:vAlign w:val="center"/>
          </w:tcPr>
          <w:p w14:paraId="5FE95E2E">
            <w:pPr>
              <w:widowControl/>
              <w:textAlignment w:val="center"/>
              <w:rPr>
                <w:rFonts w:hint="eastAsia" w:ascii="宋体" w:hAnsi="宋体"/>
                <w:szCs w:val="21"/>
              </w:rPr>
            </w:pPr>
            <w:r>
              <w:rPr>
                <w:rFonts w:hint="eastAsia" w:ascii="宋体" w:hAnsi="宋体" w:cs="宋体"/>
                <w:color w:val="000000"/>
                <w:kern w:val="0"/>
                <w:szCs w:val="21"/>
                <w:lang w:bidi="ar"/>
              </w:rPr>
              <w:t>小号器械框（样板）</w:t>
            </w:r>
          </w:p>
        </w:tc>
        <w:tc>
          <w:tcPr>
            <w:tcW w:w="536" w:type="pct"/>
            <w:noWrap w:val="0"/>
            <w:vAlign w:val="center"/>
          </w:tcPr>
          <w:p w14:paraId="29707269">
            <w:pPr>
              <w:widowControl/>
              <w:contextualSpacing/>
              <w:jc w:val="center"/>
              <w:textAlignment w:val="auto"/>
              <w:rPr>
                <w:rFonts w:hint="eastAsia" w:ascii="宋体" w:hAnsi="宋体"/>
                <w:szCs w:val="21"/>
              </w:rPr>
            </w:pPr>
            <w:r>
              <w:rPr>
                <w:rFonts w:hint="eastAsia" w:ascii="宋体" w:hAnsi="宋体" w:eastAsia="宋体" w:cs="Times New Roman"/>
                <w:color w:val="000000"/>
                <w:kern w:val="2"/>
                <w:szCs w:val="21"/>
                <w:lang w:bidi="ar"/>
              </w:rPr>
              <w:t>250X170X70mm</w:t>
            </w:r>
          </w:p>
        </w:tc>
        <w:tc>
          <w:tcPr>
            <w:tcW w:w="545" w:type="pct"/>
            <w:noWrap w:val="0"/>
            <w:vAlign w:val="center"/>
          </w:tcPr>
          <w:p w14:paraId="1AAA6BE7">
            <w:pPr>
              <w:widowControl/>
              <w:ind w:firstLine="210" w:firstLineChars="100"/>
              <w:jc w:val="both"/>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w:t>
            </w:r>
          </w:p>
        </w:tc>
        <w:tc>
          <w:tcPr>
            <w:tcW w:w="1505" w:type="pct"/>
            <w:noWrap w:val="0"/>
            <w:vAlign w:val="center"/>
          </w:tcPr>
          <w:p w14:paraId="627E0D71">
            <w:pPr>
              <w:contextualSpacing/>
              <w:jc w:val="center"/>
              <w:rPr>
                <w:rFonts w:hint="eastAsia" w:ascii="宋体" w:hAnsi="宋体"/>
                <w:szCs w:val="21"/>
              </w:rPr>
            </w:pPr>
            <w:r>
              <w:rPr>
                <w:rFonts w:hint="eastAsia" w:ascii="宋体" w:hAnsi="宋体"/>
                <w:szCs w:val="21"/>
              </w:rPr>
              <w:t>304#不锈钢</w:t>
            </w:r>
          </w:p>
        </w:tc>
        <w:tc>
          <w:tcPr>
            <w:tcW w:w="1176" w:type="pct"/>
            <w:noWrap w:val="0"/>
            <w:vAlign w:val="center"/>
          </w:tcPr>
          <w:p w14:paraId="0BB39E3B">
            <w:pPr>
              <w:jc w:val="center"/>
              <w:rPr>
                <w:rFonts w:hint="default" w:ascii="宋体" w:hAnsi="宋体" w:eastAsia="宋体"/>
                <w:szCs w:val="21"/>
                <w:lang w:val="en-US" w:eastAsia="zh-CN"/>
              </w:rPr>
            </w:pPr>
            <w:r>
              <w:rPr>
                <w:rFonts w:hint="eastAsia" w:ascii="宋体" w:hAnsi="宋体"/>
                <w:szCs w:val="21"/>
              </w:rPr>
              <w:t>见图</w:t>
            </w:r>
            <w:r>
              <w:rPr>
                <w:rFonts w:hint="eastAsia" w:ascii="宋体" w:hAnsi="宋体"/>
                <w:szCs w:val="21"/>
                <w:lang w:val="en-US" w:eastAsia="zh-CN"/>
              </w:rPr>
              <w:t>13</w:t>
            </w:r>
          </w:p>
        </w:tc>
      </w:tr>
      <w:tr w14:paraId="71806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7B9EA7F9">
            <w:pPr>
              <w:contextualSpacing/>
              <w:jc w:val="center"/>
              <w:rPr>
                <w:rFonts w:hint="default" w:ascii="宋体" w:hAnsi="宋体" w:eastAsia="宋体"/>
                <w:szCs w:val="21"/>
                <w:lang w:val="en-US" w:eastAsia="zh-CN"/>
              </w:rPr>
            </w:pPr>
            <w:r>
              <w:rPr>
                <w:rFonts w:hint="eastAsia" w:ascii="宋体" w:hAnsi="宋体"/>
                <w:szCs w:val="21"/>
                <w:lang w:val="en-US" w:eastAsia="zh-CN"/>
              </w:rPr>
              <w:t>19</w:t>
            </w:r>
          </w:p>
        </w:tc>
        <w:tc>
          <w:tcPr>
            <w:tcW w:w="950" w:type="pct"/>
            <w:noWrap w:val="0"/>
            <w:vAlign w:val="center"/>
          </w:tcPr>
          <w:p w14:paraId="1FD38F80">
            <w:pPr>
              <w:widowControl/>
              <w:textAlignment w:val="center"/>
              <w:rPr>
                <w:rFonts w:hint="eastAsia" w:ascii="宋体" w:hAnsi="宋体"/>
                <w:szCs w:val="21"/>
              </w:rPr>
            </w:pPr>
            <w:r>
              <w:rPr>
                <w:rFonts w:hint="eastAsia" w:ascii="宋体" w:hAnsi="宋体" w:cs="宋体"/>
                <w:color w:val="000000"/>
                <w:kern w:val="0"/>
                <w:szCs w:val="21"/>
                <w:lang w:bidi="ar"/>
              </w:rPr>
              <w:t>中号器械框</w:t>
            </w:r>
          </w:p>
        </w:tc>
        <w:tc>
          <w:tcPr>
            <w:tcW w:w="536" w:type="pct"/>
            <w:noWrap w:val="0"/>
            <w:vAlign w:val="center"/>
          </w:tcPr>
          <w:p w14:paraId="2BA5A0C7">
            <w:pPr>
              <w:widowControl/>
              <w:contextualSpacing/>
              <w:jc w:val="center"/>
              <w:textAlignment w:val="auto"/>
              <w:rPr>
                <w:rFonts w:hint="eastAsia" w:ascii="宋体" w:hAnsi="宋体"/>
                <w:szCs w:val="21"/>
              </w:rPr>
            </w:pPr>
            <w:r>
              <w:rPr>
                <w:rFonts w:hint="eastAsia" w:ascii="宋体" w:hAnsi="宋体" w:eastAsia="宋体" w:cs="Times New Roman"/>
                <w:color w:val="000000"/>
                <w:kern w:val="2"/>
                <w:szCs w:val="21"/>
                <w:lang w:bidi="ar"/>
              </w:rPr>
              <w:t>340X250X70mm</w:t>
            </w:r>
          </w:p>
        </w:tc>
        <w:tc>
          <w:tcPr>
            <w:tcW w:w="545" w:type="pct"/>
            <w:noWrap w:val="0"/>
            <w:vAlign w:val="center"/>
          </w:tcPr>
          <w:p w14:paraId="1589008E">
            <w:pPr>
              <w:widowControl/>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20</w:t>
            </w:r>
          </w:p>
        </w:tc>
        <w:tc>
          <w:tcPr>
            <w:tcW w:w="1505" w:type="pct"/>
            <w:noWrap w:val="0"/>
            <w:vAlign w:val="center"/>
          </w:tcPr>
          <w:p w14:paraId="7E05A7CA">
            <w:pPr>
              <w:contextualSpacing/>
              <w:jc w:val="center"/>
              <w:rPr>
                <w:rFonts w:hint="eastAsia" w:ascii="宋体" w:hAnsi="宋体"/>
                <w:szCs w:val="21"/>
              </w:rPr>
            </w:pPr>
            <w:r>
              <w:rPr>
                <w:rFonts w:hint="eastAsia" w:ascii="宋体" w:hAnsi="宋体"/>
                <w:szCs w:val="21"/>
              </w:rPr>
              <w:t>304#不锈钢</w:t>
            </w:r>
          </w:p>
        </w:tc>
        <w:tc>
          <w:tcPr>
            <w:tcW w:w="1176" w:type="pct"/>
            <w:noWrap w:val="0"/>
            <w:vAlign w:val="center"/>
          </w:tcPr>
          <w:p w14:paraId="444776BE">
            <w:pPr>
              <w:jc w:val="center"/>
              <w:rPr>
                <w:rFonts w:hint="default" w:ascii="宋体" w:hAnsi="宋体" w:eastAsia="宋体"/>
                <w:szCs w:val="21"/>
                <w:lang w:val="en-US" w:eastAsia="zh-CN"/>
              </w:rPr>
            </w:pPr>
            <w:r>
              <w:rPr>
                <w:rFonts w:hint="eastAsia" w:ascii="宋体" w:hAnsi="宋体"/>
                <w:szCs w:val="21"/>
              </w:rPr>
              <w:t>见图</w:t>
            </w:r>
            <w:r>
              <w:rPr>
                <w:rFonts w:hint="eastAsia" w:ascii="宋体" w:hAnsi="宋体"/>
                <w:szCs w:val="21"/>
                <w:lang w:val="en-US" w:eastAsia="zh-CN"/>
              </w:rPr>
              <w:t>14</w:t>
            </w:r>
          </w:p>
        </w:tc>
      </w:tr>
      <w:tr w14:paraId="260A9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4C8166B6">
            <w:pPr>
              <w:contextualSpacing/>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0</w:t>
            </w:r>
          </w:p>
        </w:tc>
        <w:tc>
          <w:tcPr>
            <w:tcW w:w="950" w:type="pct"/>
            <w:noWrap w:val="0"/>
            <w:vAlign w:val="center"/>
          </w:tcPr>
          <w:p w14:paraId="3AB1C5A7">
            <w:pPr>
              <w:widowControl/>
              <w:textAlignment w:val="center"/>
              <w:rPr>
                <w:rFonts w:hint="eastAsia" w:ascii="宋体" w:hAnsi="宋体"/>
                <w:szCs w:val="21"/>
              </w:rPr>
            </w:pPr>
            <w:r>
              <w:rPr>
                <w:rFonts w:hint="eastAsia" w:ascii="宋体" w:hAnsi="宋体" w:cs="宋体"/>
                <w:color w:val="000000"/>
                <w:kern w:val="0"/>
                <w:szCs w:val="21"/>
                <w:lang w:bidi="ar"/>
              </w:rPr>
              <w:t>器械密实框</w:t>
            </w:r>
          </w:p>
        </w:tc>
        <w:tc>
          <w:tcPr>
            <w:tcW w:w="536" w:type="pct"/>
            <w:noWrap w:val="0"/>
            <w:vAlign w:val="center"/>
          </w:tcPr>
          <w:p w14:paraId="29D00E51">
            <w:pPr>
              <w:widowControl/>
              <w:contextualSpacing/>
              <w:jc w:val="center"/>
              <w:textAlignment w:val="auto"/>
              <w:rPr>
                <w:rFonts w:hint="eastAsia" w:ascii="宋体" w:hAnsi="宋体"/>
                <w:szCs w:val="21"/>
              </w:rPr>
            </w:pPr>
            <w:r>
              <w:rPr>
                <w:rFonts w:hint="eastAsia" w:ascii="宋体" w:hAnsi="宋体" w:eastAsia="宋体" w:cs="Times New Roman"/>
                <w:color w:val="000000"/>
                <w:kern w:val="2"/>
                <w:szCs w:val="21"/>
                <w:lang w:bidi="ar"/>
              </w:rPr>
              <w:t>120X120X60mm</w:t>
            </w:r>
          </w:p>
        </w:tc>
        <w:tc>
          <w:tcPr>
            <w:tcW w:w="545" w:type="pct"/>
            <w:noWrap w:val="0"/>
            <w:vAlign w:val="center"/>
          </w:tcPr>
          <w:p w14:paraId="21CDB61D">
            <w:pPr>
              <w:widowControl/>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1505" w:type="pct"/>
            <w:noWrap w:val="0"/>
            <w:vAlign w:val="center"/>
          </w:tcPr>
          <w:p w14:paraId="096D1D4B">
            <w:pPr>
              <w:contextualSpacing/>
              <w:jc w:val="center"/>
              <w:rPr>
                <w:rFonts w:hint="eastAsia" w:ascii="宋体" w:hAnsi="宋体"/>
                <w:szCs w:val="21"/>
              </w:rPr>
            </w:pPr>
            <w:r>
              <w:rPr>
                <w:rFonts w:hint="eastAsia" w:ascii="宋体" w:hAnsi="宋体"/>
                <w:szCs w:val="21"/>
              </w:rPr>
              <w:t>304#不锈钢</w:t>
            </w:r>
          </w:p>
        </w:tc>
        <w:tc>
          <w:tcPr>
            <w:tcW w:w="1176" w:type="pct"/>
            <w:noWrap w:val="0"/>
            <w:vAlign w:val="center"/>
          </w:tcPr>
          <w:p w14:paraId="36974A7E">
            <w:pPr>
              <w:jc w:val="center"/>
              <w:rPr>
                <w:rFonts w:hint="default" w:ascii="宋体" w:hAnsi="宋体" w:eastAsia="宋体"/>
                <w:szCs w:val="21"/>
                <w:lang w:val="en-US" w:eastAsia="zh-CN"/>
              </w:rPr>
            </w:pPr>
            <w:r>
              <w:rPr>
                <w:rFonts w:hint="eastAsia" w:ascii="宋体" w:hAnsi="宋体"/>
                <w:szCs w:val="21"/>
              </w:rPr>
              <w:t>见图</w:t>
            </w:r>
            <w:r>
              <w:rPr>
                <w:rFonts w:hint="eastAsia" w:ascii="宋体" w:hAnsi="宋体"/>
                <w:szCs w:val="21"/>
                <w:lang w:val="en-US" w:eastAsia="zh-CN"/>
              </w:rPr>
              <w:t>15</w:t>
            </w:r>
          </w:p>
        </w:tc>
      </w:tr>
      <w:tr w14:paraId="419A6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trPr>
        <w:tc>
          <w:tcPr>
            <w:tcW w:w="285" w:type="pct"/>
            <w:noWrap w:val="0"/>
            <w:vAlign w:val="center"/>
          </w:tcPr>
          <w:p w14:paraId="2D7C070D">
            <w:pPr>
              <w:contextualSpacing/>
              <w:jc w:val="center"/>
              <w:rPr>
                <w:rFonts w:hint="default" w:ascii="宋体" w:hAnsi="宋体" w:eastAsia="宋体"/>
                <w:szCs w:val="21"/>
                <w:lang w:val="en-US" w:eastAsia="zh-CN"/>
              </w:rPr>
            </w:pPr>
            <w:r>
              <w:rPr>
                <w:rFonts w:hint="eastAsia" w:ascii="宋体" w:hAnsi="宋体"/>
                <w:szCs w:val="21"/>
                <w:lang w:val="en-US" w:eastAsia="zh-CN"/>
              </w:rPr>
              <w:t>21</w:t>
            </w:r>
          </w:p>
        </w:tc>
        <w:tc>
          <w:tcPr>
            <w:tcW w:w="950" w:type="pct"/>
            <w:noWrap w:val="0"/>
            <w:vAlign w:val="center"/>
          </w:tcPr>
          <w:p w14:paraId="723F225E">
            <w:pPr>
              <w:widowControl/>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不锈钢清洗池</w:t>
            </w:r>
          </w:p>
        </w:tc>
        <w:tc>
          <w:tcPr>
            <w:tcW w:w="536" w:type="pct"/>
            <w:noWrap w:val="0"/>
            <w:vAlign w:val="center"/>
          </w:tcPr>
          <w:p w14:paraId="26BE5FC0">
            <w:pPr>
              <w:widowControl/>
              <w:contextualSpacing/>
              <w:jc w:val="center"/>
              <w:rPr>
                <w:rFonts w:hint="eastAsia" w:ascii="宋体" w:hAnsi="宋体" w:eastAsia="宋体" w:cs="Times New Roman"/>
                <w:color w:val="000000"/>
                <w:kern w:val="2"/>
                <w:sz w:val="21"/>
                <w:szCs w:val="21"/>
                <w:lang w:val="en-US" w:eastAsia="zh-CN" w:bidi="ar"/>
              </w:rPr>
            </w:pPr>
            <w:r>
              <w:rPr>
                <w:rFonts w:ascii="宋体" w:hAnsi="宋体"/>
                <w:color w:val="000000"/>
                <w:szCs w:val="21"/>
                <w:lang w:bidi="ar"/>
              </w:rPr>
              <w:t>1200X380X500</w:t>
            </w:r>
          </w:p>
        </w:tc>
        <w:tc>
          <w:tcPr>
            <w:tcW w:w="545" w:type="pct"/>
            <w:noWrap w:val="0"/>
            <w:vAlign w:val="center"/>
          </w:tcPr>
          <w:p w14:paraId="0FAAEC6C">
            <w:pPr>
              <w:widowControl/>
              <w:jc w:val="center"/>
              <w:textAlignment w:val="center"/>
              <w:rPr>
                <w:rFonts w:hint="eastAsia" w:ascii="Calibri" w:hAnsi="Calibri" w:eastAsia="等线" w:cs="Calibri"/>
                <w:color w:val="000000"/>
                <w:kern w:val="0"/>
                <w:sz w:val="21"/>
                <w:szCs w:val="21"/>
                <w:lang w:val="en-US" w:eastAsia="zh-CN" w:bidi="ar"/>
              </w:rPr>
            </w:pPr>
            <w:r>
              <w:rPr>
                <w:rFonts w:hint="eastAsia" w:ascii="Calibri" w:hAnsi="Calibri" w:eastAsia="等线" w:cs="Calibri"/>
                <w:color w:val="000000"/>
                <w:kern w:val="0"/>
                <w:szCs w:val="21"/>
                <w:lang w:val="en-US" w:eastAsia="zh-CN" w:bidi="ar"/>
              </w:rPr>
              <w:t>2</w:t>
            </w:r>
          </w:p>
        </w:tc>
        <w:tc>
          <w:tcPr>
            <w:tcW w:w="1505" w:type="pct"/>
            <w:noWrap w:val="0"/>
            <w:vAlign w:val="center"/>
          </w:tcPr>
          <w:p w14:paraId="1D40D268">
            <w:pPr>
              <w:contextualSpacing/>
              <w:jc w:val="center"/>
              <w:rPr>
                <w:rFonts w:hint="eastAsia" w:ascii="宋体" w:hAnsi="宋体" w:eastAsia="宋体" w:cs="Times New Roman"/>
                <w:kern w:val="2"/>
                <w:sz w:val="21"/>
                <w:szCs w:val="21"/>
                <w:lang w:val="en-US" w:eastAsia="zh-CN" w:bidi="ar-SA"/>
              </w:rPr>
            </w:pPr>
            <w:r>
              <w:rPr>
                <w:rFonts w:hint="eastAsia" w:ascii="宋体" w:hAnsi="宋体"/>
                <w:szCs w:val="21"/>
              </w:rPr>
              <w:t>304#不锈钢</w:t>
            </w:r>
          </w:p>
        </w:tc>
        <w:tc>
          <w:tcPr>
            <w:tcW w:w="1176" w:type="pct"/>
            <w:noWrap w:val="0"/>
            <w:vAlign w:val="center"/>
          </w:tcPr>
          <w:p w14:paraId="024EC301">
            <w:pPr>
              <w:jc w:val="center"/>
              <w:rPr>
                <w:rFonts w:hint="default" w:ascii="宋体" w:hAnsi="宋体" w:eastAsia="宋体" w:cs="Times New Roman"/>
                <w:kern w:val="2"/>
                <w:sz w:val="21"/>
                <w:szCs w:val="21"/>
                <w:lang w:val="en-US" w:eastAsia="zh-CN" w:bidi="ar-SA"/>
              </w:rPr>
            </w:pPr>
            <w:r>
              <w:rPr>
                <w:rFonts w:hint="eastAsia" w:ascii="宋体" w:hAnsi="宋体"/>
                <w:szCs w:val="21"/>
              </w:rPr>
              <w:t>见图</w:t>
            </w:r>
            <w:r>
              <w:rPr>
                <w:rFonts w:hint="eastAsia" w:ascii="宋体" w:hAnsi="宋体"/>
                <w:szCs w:val="21"/>
                <w:lang w:val="en-US" w:eastAsia="zh-CN"/>
              </w:rPr>
              <w:t>16</w:t>
            </w:r>
          </w:p>
        </w:tc>
      </w:tr>
    </w:tbl>
    <w:p w14:paraId="3F2C1CCB">
      <w:pPr>
        <w:tabs>
          <w:tab w:val="left" w:pos="709"/>
        </w:tabs>
        <w:spacing w:line="360" w:lineRule="auto"/>
        <w:ind w:firstLine="420" w:firstLineChars="200"/>
        <w:jc w:val="left"/>
        <w:rPr>
          <w:rFonts w:hint="eastAsia"/>
        </w:rPr>
      </w:pPr>
      <w:r>
        <w:rPr>
          <w:rFonts w:hint="eastAsia"/>
        </w:rPr>
        <w:t>本项目产品规格数据存在一定误差，具体尺寸按采购人科室实际量度、需求为准，每个货物尺寸规格偏差在百分之十内按照以上单价计算，超出的按照以上基准单价，双方共同协商确定。</w:t>
      </w:r>
    </w:p>
    <w:p w14:paraId="13393586">
      <w:pPr>
        <w:tabs>
          <w:tab w:val="left" w:pos="709"/>
        </w:tabs>
        <w:spacing w:line="360" w:lineRule="auto"/>
        <w:ind w:firstLine="420" w:firstLineChars="200"/>
        <w:jc w:val="left"/>
        <w:rPr>
          <w:rFonts w:hint="eastAsia"/>
        </w:rPr>
      </w:pPr>
    </w:p>
    <w:p w14:paraId="79F2011B">
      <w:pPr>
        <w:tabs>
          <w:tab w:val="left" w:pos="709"/>
        </w:tabs>
        <w:spacing w:line="360" w:lineRule="auto"/>
        <w:ind w:firstLine="420" w:firstLineChars="200"/>
        <w:jc w:val="left"/>
        <w:rPr>
          <w:rFonts w:hint="eastAsia"/>
        </w:rPr>
      </w:pPr>
    </w:p>
    <w:p w14:paraId="25E51EDE">
      <w:pPr>
        <w:tabs>
          <w:tab w:val="left" w:pos="709"/>
        </w:tabs>
        <w:spacing w:line="360" w:lineRule="auto"/>
        <w:ind w:firstLine="420" w:firstLineChars="200"/>
        <w:jc w:val="left"/>
        <w:rPr>
          <w:rFonts w:hint="eastAsia"/>
        </w:rPr>
      </w:pPr>
    </w:p>
    <w:p w14:paraId="0BC34659">
      <w:pPr>
        <w:tabs>
          <w:tab w:val="left" w:pos="709"/>
        </w:tabs>
        <w:spacing w:line="360" w:lineRule="auto"/>
        <w:ind w:firstLine="420" w:firstLineChars="200"/>
        <w:jc w:val="left"/>
        <w:rPr>
          <w:rFonts w:hint="eastAsia"/>
        </w:rPr>
      </w:pPr>
    </w:p>
    <w:p w14:paraId="474CEC91">
      <w:pPr>
        <w:numPr>
          <w:ilvl w:val="0"/>
          <w:numId w:val="4"/>
        </w:numPr>
        <w:tabs>
          <w:tab w:val="left" w:pos="709"/>
        </w:tabs>
        <w:spacing w:line="360" w:lineRule="auto"/>
        <w:ind w:left="0" w:firstLine="1140"/>
        <w:jc w:val="left"/>
        <w:rPr>
          <w:rFonts w:hint="eastAsia"/>
        </w:rPr>
      </w:pPr>
      <w:r>
        <w:rPr>
          <w:rFonts w:hint="eastAsia"/>
        </w:rPr>
        <w:br w:type="page"/>
      </w:r>
    </w:p>
    <w:p w14:paraId="345D35A7">
      <w:pPr>
        <w:ind w:firstLine="281" w:firstLineChars="100"/>
        <w:rPr>
          <w:rFonts w:hint="eastAsia" w:eastAsia="宋体"/>
          <w:b/>
          <w:sz w:val="28"/>
          <w:szCs w:val="36"/>
          <w:lang w:eastAsia="zh-CN"/>
        </w:rPr>
      </w:pPr>
      <w:r>
        <w:rPr>
          <w:rFonts w:hint="eastAsia"/>
          <w:b/>
          <w:sz w:val="28"/>
          <w:szCs w:val="36"/>
          <w:lang w:eastAsia="zh-CN"/>
        </w:rPr>
        <w:t>图</w:t>
      </w:r>
      <w:r>
        <w:rPr>
          <w:rFonts w:hint="eastAsia"/>
          <w:b/>
          <w:sz w:val="28"/>
          <w:szCs w:val="36"/>
          <w:lang w:val="en-US" w:eastAsia="zh-CN"/>
        </w:rPr>
        <w:t>1</w:t>
      </w:r>
      <w:r>
        <w:rPr>
          <w:rFonts w:hint="eastAsia"/>
          <w:b/>
          <w:sz w:val="28"/>
          <w:szCs w:val="36"/>
          <w:lang w:eastAsia="zh-CN"/>
        </w:rPr>
        <w:t>：</w:t>
      </w:r>
    </w:p>
    <w:p w14:paraId="152BF163">
      <w:pPr>
        <w:spacing w:line="360" w:lineRule="auto"/>
        <w:rPr>
          <w:rFonts w:hint="eastAsia" w:ascii="宋体" w:hAnsi="宋体"/>
          <w:szCs w:val="21"/>
        </w:rPr>
      </w:pPr>
    </w:p>
    <w:p w14:paraId="534369F3">
      <w:pPr>
        <w:spacing w:line="360" w:lineRule="auto"/>
      </w:pPr>
      <w:r>
        <w:drawing>
          <wp:inline distT="0" distB="0" distL="114300" distR="114300">
            <wp:extent cx="5372735" cy="3569335"/>
            <wp:effectExtent l="0" t="0" r="18415" b="1270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rcRect l="3600" t="987" r="-1540" b="1731"/>
                    <a:stretch>
                      <a:fillRect/>
                    </a:stretch>
                  </pic:blipFill>
                  <pic:spPr>
                    <a:xfrm>
                      <a:off x="0" y="0"/>
                      <a:ext cx="5372735" cy="3569335"/>
                    </a:xfrm>
                    <a:prstGeom prst="snip2SameRect">
                      <a:avLst/>
                    </a:prstGeom>
                    <a:noFill/>
                    <a:ln>
                      <a:noFill/>
                    </a:ln>
                  </pic:spPr>
                </pic:pic>
              </a:graphicData>
            </a:graphic>
          </wp:inline>
        </w:drawing>
      </w:r>
    </w:p>
    <w:p w14:paraId="55E2326D">
      <w:pPr>
        <w:ind w:firstLine="281" w:firstLineChars="100"/>
        <w:rPr>
          <w:rFonts w:hint="default"/>
          <w:b/>
          <w:sz w:val="28"/>
          <w:szCs w:val="36"/>
          <w:lang w:val="en-US" w:eastAsia="zh-CN"/>
        </w:rPr>
      </w:pPr>
      <w:r>
        <w:rPr>
          <w:rFonts w:hint="eastAsia"/>
          <w:b/>
          <w:sz w:val="28"/>
          <w:szCs w:val="36"/>
          <w:lang w:eastAsia="zh-CN"/>
        </w:rPr>
        <w:t>图</w:t>
      </w:r>
      <w:r>
        <w:rPr>
          <w:rFonts w:hint="eastAsia"/>
          <w:b/>
          <w:sz w:val="28"/>
          <w:szCs w:val="36"/>
          <w:lang w:val="en-US" w:eastAsia="zh-CN"/>
        </w:rPr>
        <w:t>2：</w:t>
      </w:r>
    </w:p>
    <w:p w14:paraId="3E52BFD8">
      <w:pPr>
        <w:spacing w:line="360" w:lineRule="auto"/>
        <w:rPr>
          <w:rFonts w:hint="eastAsia"/>
        </w:rPr>
      </w:pPr>
      <w:r>
        <w:drawing>
          <wp:inline distT="0" distB="0" distL="114300" distR="114300">
            <wp:extent cx="5285740" cy="318897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5"/>
                    <a:srcRect l="3691" t="3479"/>
                    <a:stretch>
                      <a:fillRect/>
                    </a:stretch>
                  </pic:blipFill>
                  <pic:spPr>
                    <a:xfrm>
                      <a:off x="0" y="0"/>
                      <a:ext cx="5285740" cy="3188970"/>
                    </a:xfrm>
                    <a:prstGeom prst="snip2SameRect">
                      <a:avLst/>
                    </a:prstGeom>
                    <a:noFill/>
                    <a:ln>
                      <a:noFill/>
                    </a:ln>
                  </pic:spPr>
                </pic:pic>
              </a:graphicData>
            </a:graphic>
          </wp:inline>
        </w:drawing>
      </w:r>
    </w:p>
    <w:p w14:paraId="7E1B2A32">
      <w:pPr>
        <w:ind w:firstLine="281" w:firstLineChars="100"/>
        <w:rPr>
          <w:rFonts w:hint="eastAsia"/>
          <w:b/>
          <w:sz w:val="28"/>
          <w:szCs w:val="36"/>
          <w:lang w:eastAsia="zh-CN"/>
        </w:rPr>
      </w:pPr>
    </w:p>
    <w:p w14:paraId="2B19F2C3">
      <w:pPr>
        <w:ind w:firstLine="281" w:firstLineChars="100"/>
        <w:rPr>
          <w:rFonts w:hint="eastAsia"/>
          <w:b/>
          <w:sz w:val="28"/>
          <w:szCs w:val="36"/>
          <w:lang w:eastAsia="zh-CN"/>
        </w:rPr>
      </w:pPr>
      <w:r>
        <w:rPr>
          <w:rFonts w:hint="eastAsia"/>
          <w:b/>
          <w:sz w:val="28"/>
          <w:szCs w:val="36"/>
          <w:lang w:eastAsia="zh-CN"/>
        </w:rPr>
        <w:t>图</w:t>
      </w:r>
      <w:r>
        <w:rPr>
          <w:rFonts w:hint="eastAsia"/>
          <w:b/>
          <w:sz w:val="28"/>
          <w:szCs w:val="36"/>
          <w:lang w:val="en-US" w:eastAsia="zh-CN"/>
        </w:rPr>
        <w:t>3</w:t>
      </w:r>
    </w:p>
    <w:p w14:paraId="6858A2F9">
      <w:pPr>
        <w:spacing w:line="360" w:lineRule="auto"/>
        <w:jc w:val="center"/>
      </w:pPr>
      <w:r>
        <w:drawing>
          <wp:inline distT="0" distB="0" distL="114300" distR="114300">
            <wp:extent cx="4808220" cy="3429635"/>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rcRect l="12209"/>
                    <a:stretch>
                      <a:fillRect/>
                    </a:stretch>
                  </pic:blipFill>
                  <pic:spPr>
                    <a:xfrm>
                      <a:off x="0" y="0"/>
                      <a:ext cx="4808220" cy="3429635"/>
                    </a:xfrm>
                    <a:prstGeom prst="rect">
                      <a:avLst/>
                    </a:prstGeom>
                    <a:noFill/>
                    <a:ln>
                      <a:noFill/>
                    </a:ln>
                  </pic:spPr>
                </pic:pic>
              </a:graphicData>
            </a:graphic>
          </wp:inline>
        </w:drawing>
      </w:r>
    </w:p>
    <w:p w14:paraId="6BF730C1">
      <w:pPr>
        <w:ind w:firstLine="281" w:firstLineChars="100"/>
        <w:rPr>
          <w:rFonts w:hint="default"/>
          <w:b/>
          <w:sz w:val="28"/>
          <w:szCs w:val="36"/>
          <w:lang w:val="en-US" w:eastAsia="zh-CN"/>
        </w:rPr>
      </w:pPr>
      <w:r>
        <w:rPr>
          <w:rFonts w:hint="eastAsia"/>
          <w:b/>
          <w:sz w:val="28"/>
          <w:szCs w:val="36"/>
          <w:lang w:eastAsia="zh-CN"/>
        </w:rPr>
        <w:t>图</w:t>
      </w:r>
      <w:r>
        <w:rPr>
          <w:rFonts w:hint="eastAsia"/>
          <w:b/>
          <w:sz w:val="28"/>
          <w:szCs w:val="36"/>
          <w:lang w:val="en-US" w:eastAsia="zh-CN"/>
        </w:rPr>
        <w:t>4</w:t>
      </w:r>
    </w:p>
    <w:p w14:paraId="7DDBD829">
      <w:pPr>
        <w:spacing w:line="360" w:lineRule="auto"/>
      </w:pPr>
      <w:r>
        <w:drawing>
          <wp:inline distT="0" distB="0" distL="114300" distR="114300">
            <wp:extent cx="5365750" cy="3702050"/>
            <wp:effectExtent l="0" t="0" r="6350"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rcRect l="2176" t="3546"/>
                    <a:stretch>
                      <a:fillRect/>
                    </a:stretch>
                  </pic:blipFill>
                  <pic:spPr>
                    <a:xfrm>
                      <a:off x="0" y="0"/>
                      <a:ext cx="5365750" cy="3702050"/>
                    </a:xfrm>
                    <a:prstGeom prst="snip2SameRect">
                      <a:avLst/>
                    </a:prstGeom>
                    <a:noFill/>
                    <a:ln>
                      <a:noFill/>
                    </a:ln>
                  </pic:spPr>
                </pic:pic>
              </a:graphicData>
            </a:graphic>
          </wp:inline>
        </w:drawing>
      </w:r>
    </w:p>
    <w:p w14:paraId="5496AB69">
      <w:pPr>
        <w:spacing w:line="360" w:lineRule="auto"/>
      </w:pPr>
    </w:p>
    <w:p w14:paraId="447DFE58">
      <w:pPr>
        <w:spacing w:line="360" w:lineRule="auto"/>
      </w:pPr>
    </w:p>
    <w:p w14:paraId="4B7EE78F">
      <w:pPr>
        <w:ind w:firstLine="281" w:firstLineChars="100"/>
        <w:rPr>
          <w:rFonts w:hint="default"/>
          <w:b/>
          <w:sz w:val="28"/>
          <w:szCs w:val="36"/>
          <w:lang w:val="en-US" w:eastAsia="zh-CN"/>
        </w:rPr>
      </w:pPr>
      <w:r>
        <w:rPr>
          <w:rFonts w:hint="eastAsia"/>
          <w:b/>
          <w:sz w:val="28"/>
          <w:szCs w:val="36"/>
          <w:lang w:eastAsia="zh-CN"/>
        </w:rPr>
        <w:t>图</w:t>
      </w:r>
      <w:r>
        <w:rPr>
          <w:rFonts w:hint="eastAsia"/>
          <w:b/>
          <w:sz w:val="28"/>
          <w:szCs w:val="36"/>
          <w:lang w:val="en-US" w:eastAsia="zh-CN"/>
        </w:rPr>
        <w:t>5</w:t>
      </w:r>
    </w:p>
    <w:p w14:paraId="1BE0105D">
      <w:pPr>
        <w:spacing w:line="360" w:lineRule="auto"/>
      </w:pPr>
    </w:p>
    <w:p w14:paraId="7AC10F0E">
      <w:r>
        <w:drawing>
          <wp:inline distT="0" distB="0" distL="114300" distR="114300">
            <wp:extent cx="4182110" cy="3180080"/>
            <wp:effectExtent l="0" t="0" r="0" b="0"/>
            <wp:docPr id="3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8"/>
                    <pic:cNvPicPr>
                      <a:picLocks noChangeAspect="1"/>
                    </pic:cNvPicPr>
                  </pic:nvPicPr>
                  <pic:blipFill>
                    <a:blip r:embed="rId8"/>
                    <a:srcRect t="1843" r="23808" b="12696"/>
                    <a:stretch>
                      <a:fillRect/>
                    </a:stretch>
                  </pic:blipFill>
                  <pic:spPr>
                    <a:xfrm>
                      <a:off x="0" y="0"/>
                      <a:ext cx="4182110" cy="3180080"/>
                    </a:xfrm>
                    <a:prstGeom prst="snipRoundRect">
                      <a:avLst/>
                    </a:prstGeom>
                    <a:noFill/>
                    <a:ln>
                      <a:noFill/>
                    </a:ln>
                  </pic:spPr>
                </pic:pic>
              </a:graphicData>
            </a:graphic>
          </wp:inline>
        </w:drawing>
      </w:r>
    </w:p>
    <w:p w14:paraId="3655CA7D">
      <w:pPr>
        <w:ind w:firstLine="281" w:firstLineChars="100"/>
        <w:rPr>
          <w:rFonts w:hint="default"/>
          <w:b/>
          <w:sz w:val="28"/>
          <w:szCs w:val="36"/>
          <w:lang w:val="en-US" w:eastAsia="zh-CN"/>
        </w:rPr>
      </w:pPr>
      <w:r>
        <w:rPr>
          <w:rFonts w:hint="eastAsia"/>
          <w:b/>
          <w:sz w:val="28"/>
          <w:szCs w:val="36"/>
          <w:lang w:eastAsia="zh-CN"/>
        </w:rPr>
        <w:t>图</w:t>
      </w:r>
      <w:r>
        <w:rPr>
          <w:rFonts w:hint="eastAsia"/>
          <w:b/>
          <w:sz w:val="28"/>
          <w:szCs w:val="36"/>
          <w:lang w:val="en-US" w:eastAsia="zh-CN"/>
        </w:rPr>
        <w:t>6</w:t>
      </w:r>
    </w:p>
    <w:p w14:paraId="31BA0D21">
      <w:pPr>
        <w:spacing w:line="360" w:lineRule="auto"/>
        <w:jc w:val="center"/>
      </w:pPr>
    </w:p>
    <w:p w14:paraId="531BF63F">
      <w:pPr>
        <w:spacing w:line="360" w:lineRule="auto"/>
        <w:jc w:val="center"/>
      </w:pPr>
      <w:r>
        <w:drawing>
          <wp:inline distT="0" distB="0" distL="114300" distR="114300">
            <wp:extent cx="5367655" cy="2718435"/>
            <wp:effectExtent l="0" t="0" r="0" b="0"/>
            <wp:docPr id="4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5"/>
                    <pic:cNvPicPr>
                      <a:picLocks noChangeAspect="1"/>
                    </pic:cNvPicPr>
                  </pic:nvPicPr>
                  <pic:blipFill>
                    <a:blip r:embed="rId9" cstate="print"/>
                    <a:srcRect l="2153" t="1789"/>
                    <a:stretch>
                      <a:fillRect/>
                    </a:stretch>
                  </pic:blipFill>
                  <pic:spPr>
                    <a:xfrm>
                      <a:off x="0" y="0"/>
                      <a:ext cx="5367655" cy="2718435"/>
                    </a:xfrm>
                    <a:prstGeom prst="snip2SameRect">
                      <a:avLst/>
                    </a:prstGeom>
                    <a:noFill/>
                    <a:ln>
                      <a:noFill/>
                    </a:ln>
                  </pic:spPr>
                </pic:pic>
              </a:graphicData>
            </a:graphic>
          </wp:inline>
        </w:drawing>
      </w:r>
    </w:p>
    <w:p w14:paraId="2243124C">
      <w:pPr>
        <w:spacing w:line="360" w:lineRule="auto"/>
        <w:jc w:val="center"/>
      </w:pPr>
    </w:p>
    <w:p w14:paraId="73965DFD">
      <w:pPr>
        <w:spacing w:line="360" w:lineRule="auto"/>
        <w:jc w:val="center"/>
      </w:pPr>
    </w:p>
    <w:p w14:paraId="69A0E5D3">
      <w:pPr>
        <w:spacing w:line="360" w:lineRule="auto"/>
        <w:jc w:val="center"/>
      </w:pPr>
    </w:p>
    <w:p w14:paraId="2516F252">
      <w:pPr>
        <w:spacing w:line="360" w:lineRule="auto"/>
        <w:jc w:val="center"/>
      </w:pPr>
    </w:p>
    <w:p w14:paraId="74240B8B">
      <w:pPr>
        <w:ind w:firstLine="281" w:firstLineChars="100"/>
        <w:rPr>
          <w:rFonts w:hint="default" w:eastAsia="宋体"/>
          <w:lang w:val="en-US" w:eastAsia="zh-CN"/>
        </w:rPr>
      </w:pPr>
      <w:r>
        <w:rPr>
          <w:rFonts w:hint="eastAsia"/>
          <w:b/>
          <w:sz w:val="28"/>
          <w:szCs w:val="36"/>
          <w:lang w:eastAsia="zh-CN"/>
        </w:rPr>
        <w:t>图</w:t>
      </w:r>
      <w:r>
        <w:rPr>
          <w:rFonts w:hint="eastAsia"/>
          <w:b/>
          <w:sz w:val="28"/>
          <w:szCs w:val="36"/>
          <w:lang w:val="en-US" w:eastAsia="zh-CN"/>
        </w:rPr>
        <w:t>7</w:t>
      </w:r>
    </w:p>
    <w:p w14:paraId="2E272B4D">
      <w:pPr>
        <w:spacing w:line="360" w:lineRule="auto"/>
        <w:jc w:val="center"/>
      </w:pPr>
      <w:r>
        <w:drawing>
          <wp:inline distT="0" distB="0" distL="114300" distR="114300">
            <wp:extent cx="5147310" cy="3913505"/>
            <wp:effectExtent l="0" t="0" r="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9"/>
                    <pic:cNvPicPr>
                      <a:picLocks noChangeAspect="1"/>
                    </pic:cNvPicPr>
                  </pic:nvPicPr>
                  <pic:blipFill>
                    <a:blip r:embed="rId10" cstate="print"/>
                    <a:srcRect l="5689" t="1926"/>
                    <a:stretch>
                      <a:fillRect/>
                    </a:stretch>
                  </pic:blipFill>
                  <pic:spPr>
                    <a:xfrm>
                      <a:off x="0" y="0"/>
                      <a:ext cx="5147310" cy="3913505"/>
                    </a:xfrm>
                    <a:prstGeom prst="round2DiagRect">
                      <a:avLst/>
                    </a:prstGeom>
                    <a:noFill/>
                    <a:ln>
                      <a:noFill/>
                    </a:ln>
                  </pic:spPr>
                </pic:pic>
              </a:graphicData>
            </a:graphic>
          </wp:inline>
        </w:drawing>
      </w:r>
    </w:p>
    <w:p w14:paraId="33C27759">
      <w:pPr>
        <w:rPr>
          <w:rFonts w:hint="default"/>
          <w:lang w:val="en-US"/>
        </w:rPr>
      </w:pPr>
      <w:r>
        <w:rPr>
          <w:rFonts w:hint="eastAsia"/>
          <w:b/>
          <w:sz w:val="28"/>
          <w:szCs w:val="36"/>
          <w:lang w:eastAsia="zh-CN"/>
        </w:rPr>
        <w:t>图</w:t>
      </w:r>
      <w:r>
        <w:rPr>
          <w:rFonts w:hint="eastAsia"/>
          <w:b/>
          <w:sz w:val="28"/>
          <w:szCs w:val="36"/>
          <w:lang w:val="en-US" w:eastAsia="zh-CN"/>
        </w:rPr>
        <w:t>8</w:t>
      </w:r>
    </w:p>
    <w:p w14:paraId="7CAD5F83">
      <w:pPr>
        <w:spacing w:line="360" w:lineRule="auto"/>
        <w:jc w:val="center"/>
        <w:rPr>
          <w:rFonts w:hint="eastAsia" w:eastAsia="宋体"/>
          <w:sz w:val="28"/>
          <w:szCs w:val="32"/>
          <w:lang w:eastAsia="zh-CN"/>
        </w:rPr>
      </w:pPr>
      <w:r>
        <w:rPr>
          <w:rFonts w:hint="eastAsia" w:eastAsia="宋体"/>
          <w:sz w:val="28"/>
          <w:szCs w:val="32"/>
          <w:lang w:eastAsia="zh-CN"/>
        </w:rPr>
        <w:drawing>
          <wp:inline distT="0" distB="0" distL="114300" distR="114300">
            <wp:extent cx="5267960" cy="2388870"/>
            <wp:effectExtent l="0" t="0" r="8890" b="11430"/>
            <wp:docPr id="37" name="图片 37" descr="893ff48422c795836ccb258a28ba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893ff48422c795836ccb258a28bab38"/>
                    <pic:cNvPicPr>
                      <a:picLocks noChangeAspect="1"/>
                    </pic:cNvPicPr>
                  </pic:nvPicPr>
                  <pic:blipFill>
                    <a:blip r:embed="rId11"/>
                    <a:stretch>
                      <a:fillRect/>
                    </a:stretch>
                  </pic:blipFill>
                  <pic:spPr>
                    <a:xfrm>
                      <a:off x="0" y="0"/>
                      <a:ext cx="5267960" cy="2388870"/>
                    </a:xfrm>
                    <a:prstGeom prst="rect">
                      <a:avLst/>
                    </a:prstGeom>
                  </pic:spPr>
                </pic:pic>
              </a:graphicData>
            </a:graphic>
          </wp:inline>
        </w:drawing>
      </w:r>
    </w:p>
    <w:p w14:paraId="74555E4D">
      <w:pPr>
        <w:spacing w:line="360" w:lineRule="auto"/>
        <w:jc w:val="center"/>
        <w:rPr>
          <w:rFonts w:hint="eastAsia" w:eastAsia="宋体"/>
          <w:sz w:val="28"/>
          <w:szCs w:val="32"/>
          <w:lang w:eastAsia="zh-CN"/>
        </w:rPr>
      </w:pPr>
    </w:p>
    <w:p w14:paraId="485B74AD">
      <w:pPr>
        <w:spacing w:line="360" w:lineRule="auto"/>
        <w:jc w:val="center"/>
        <w:rPr>
          <w:rFonts w:hint="eastAsia" w:eastAsia="宋体"/>
          <w:sz w:val="28"/>
          <w:szCs w:val="32"/>
          <w:lang w:eastAsia="zh-CN"/>
        </w:rPr>
      </w:pPr>
    </w:p>
    <w:p w14:paraId="7985F415">
      <w:pPr>
        <w:spacing w:line="360" w:lineRule="auto"/>
        <w:jc w:val="center"/>
        <w:rPr>
          <w:rFonts w:hint="eastAsia" w:eastAsia="宋体"/>
          <w:sz w:val="28"/>
          <w:szCs w:val="32"/>
          <w:lang w:eastAsia="zh-CN"/>
        </w:rPr>
      </w:pPr>
    </w:p>
    <w:p w14:paraId="14C074BB">
      <w:pPr>
        <w:spacing w:line="360" w:lineRule="auto"/>
        <w:jc w:val="center"/>
        <w:rPr>
          <w:rFonts w:hint="eastAsia" w:eastAsia="宋体"/>
          <w:sz w:val="28"/>
          <w:szCs w:val="32"/>
          <w:lang w:eastAsia="zh-CN"/>
        </w:rPr>
      </w:pPr>
    </w:p>
    <w:p w14:paraId="0BA63753">
      <w:pPr>
        <w:rPr>
          <w:rFonts w:hint="default"/>
          <w:lang w:val="en-US"/>
        </w:rPr>
      </w:pPr>
      <w:r>
        <w:rPr>
          <w:rFonts w:hint="eastAsia"/>
          <w:b/>
          <w:sz w:val="28"/>
          <w:szCs w:val="36"/>
          <w:lang w:eastAsia="zh-CN"/>
        </w:rPr>
        <w:t>图</w:t>
      </w:r>
      <w:r>
        <w:rPr>
          <w:rFonts w:hint="eastAsia"/>
          <w:b/>
          <w:sz w:val="28"/>
          <w:szCs w:val="36"/>
          <w:lang w:val="en-US" w:eastAsia="zh-CN"/>
        </w:rPr>
        <w:t>9</w:t>
      </w:r>
    </w:p>
    <w:p w14:paraId="56A54BF0">
      <w:pPr>
        <w:spacing w:line="360" w:lineRule="auto"/>
        <w:jc w:val="both"/>
        <w:rPr>
          <w:rFonts w:hint="eastAsia" w:eastAsia="宋体"/>
          <w:sz w:val="28"/>
          <w:szCs w:val="32"/>
          <w:lang w:eastAsia="zh-CN"/>
        </w:rPr>
      </w:pPr>
    </w:p>
    <w:p w14:paraId="4B200A86">
      <w:pPr>
        <w:spacing w:line="360" w:lineRule="auto"/>
        <w:jc w:val="center"/>
      </w:pPr>
      <w:r>
        <w:drawing>
          <wp:inline distT="0" distB="0" distL="114300" distR="114300">
            <wp:extent cx="4027170" cy="3692525"/>
            <wp:effectExtent l="0" t="0" r="12065" b="3175"/>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2"/>
                    <pic:cNvPicPr>
                      <a:picLocks noChangeAspect="1"/>
                    </pic:cNvPicPr>
                  </pic:nvPicPr>
                  <pic:blipFill>
                    <a:blip r:embed="rId12" cstate="print"/>
                    <a:srcRect l="-8634" t="1278" r="11037" b="2619"/>
                    <a:stretch>
                      <a:fillRect/>
                    </a:stretch>
                  </pic:blipFill>
                  <pic:spPr>
                    <a:xfrm>
                      <a:off x="0" y="0"/>
                      <a:ext cx="4027170" cy="3692525"/>
                    </a:xfrm>
                    <a:prstGeom prst="snipRoundRect">
                      <a:avLst/>
                    </a:prstGeom>
                    <a:noFill/>
                    <a:ln>
                      <a:noFill/>
                    </a:ln>
                  </pic:spPr>
                </pic:pic>
              </a:graphicData>
            </a:graphic>
          </wp:inline>
        </w:drawing>
      </w:r>
    </w:p>
    <w:p w14:paraId="222BD38E">
      <w:pPr>
        <w:spacing w:line="360" w:lineRule="auto"/>
        <w:jc w:val="left"/>
        <w:rPr>
          <w:rFonts w:hint="eastAsia"/>
        </w:rPr>
      </w:pPr>
      <w:r>
        <w:rPr>
          <w:rFonts w:hint="eastAsia"/>
          <w:b/>
          <w:sz w:val="28"/>
          <w:szCs w:val="36"/>
          <w:lang w:eastAsia="zh-CN"/>
        </w:rPr>
        <w:t>图</w:t>
      </w:r>
      <w:r>
        <w:rPr>
          <w:rFonts w:hint="eastAsia"/>
          <w:b/>
          <w:sz w:val="28"/>
          <w:szCs w:val="36"/>
          <w:lang w:val="en-US" w:eastAsia="zh-CN"/>
        </w:rPr>
        <w:t>10</w:t>
      </w:r>
    </w:p>
    <w:p w14:paraId="17A1673C">
      <w:r>
        <w:drawing>
          <wp:inline distT="0" distB="0" distL="114300" distR="114300">
            <wp:extent cx="4352290" cy="3484245"/>
            <wp:effectExtent l="0" t="0" r="10160" b="1905"/>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13" cstate="print"/>
                    <a:srcRect t="3275" r="13598"/>
                    <a:stretch>
                      <a:fillRect/>
                    </a:stretch>
                  </pic:blipFill>
                  <pic:spPr>
                    <a:xfrm>
                      <a:off x="0" y="0"/>
                      <a:ext cx="4352290" cy="3484245"/>
                    </a:xfrm>
                    <a:prstGeom prst="snip2DiagRect">
                      <a:avLst/>
                    </a:prstGeom>
                    <a:noFill/>
                    <a:ln>
                      <a:noFill/>
                    </a:ln>
                  </pic:spPr>
                </pic:pic>
              </a:graphicData>
            </a:graphic>
          </wp:inline>
        </w:drawing>
      </w:r>
    </w:p>
    <w:p w14:paraId="12758ECB"/>
    <w:p w14:paraId="5349FEF2">
      <w:pPr>
        <w:spacing w:line="360" w:lineRule="auto"/>
        <w:jc w:val="left"/>
        <w:rPr>
          <w:rFonts w:hint="default"/>
          <w:lang w:val="en-US"/>
        </w:rPr>
      </w:pPr>
      <w:r>
        <w:rPr>
          <w:rFonts w:hint="eastAsia"/>
          <w:b/>
          <w:sz w:val="28"/>
          <w:szCs w:val="36"/>
          <w:lang w:eastAsia="zh-CN"/>
        </w:rPr>
        <w:t>图</w:t>
      </w:r>
      <w:r>
        <w:rPr>
          <w:rFonts w:hint="eastAsia"/>
          <w:b/>
          <w:sz w:val="28"/>
          <w:szCs w:val="36"/>
          <w:lang w:val="en-US" w:eastAsia="zh-CN"/>
        </w:rPr>
        <w:t>11</w:t>
      </w:r>
    </w:p>
    <w:p w14:paraId="333487B9"/>
    <w:p w14:paraId="726D40C5">
      <w:r>
        <w:drawing>
          <wp:inline distT="0" distB="0" distL="114300" distR="114300">
            <wp:extent cx="4264025" cy="3272790"/>
            <wp:effectExtent l="0" t="0" r="3175" b="3810"/>
            <wp:docPr id="4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6"/>
                    <pic:cNvPicPr>
                      <a:picLocks noChangeAspect="1"/>
                    </pic:cNvPicPr>
                  </pic:nvPicPr>
                  <pic:blipFill>
                    <a:blip r:embed="rId14"/>
                    <a:srcRect t="2458" r="243"/>
                    <a:stretch>
                      <a:fillRect/>
                    </a:stretch>
                  </pic:blipFill>
                  <pic:spPr>
                    <a:xfrm>
                      <a:off x="0" y="0"/>
                      <a:ext cx="4264025" cy="3272790"/>
                    </a:xfrm>
                    <a:prstGeom prst="rect">
                      <a:avLst/>
                    </a:prstGeom>
                    <a:noFill/>
                    <a:ln>
                      <a:noFill/>
                    </a:ln>
                  </pic:spPr>
                </pic:pic>
              </a:graphicData>
            </a:graphic>
          </wp:inline>
        </w:drawing>
      </w:r>
    </w:p>
    <w:p w14:paraId="4ED1C4F1">
      <w:pPr>
        <w:spacing w:line="360" w:lineRule="auto"/>
        <w:jc w:val="left"/>
      </w:pPr>
      <w:r>
        <w:rPr>
          <w:rFonts w:hint="eastAsia"/>
          <w:b/>
          <w:sz w:val="28"/>
          <w:szCs w:val="36"/>
          <w:lang w:eastAsia="zh-CN"/>
        </w:rPr>
        <w:t>图</w:t>
      </w:r>
      <w:r>
        <w:rPr>
          <w:rFonts w:hint="eastAsia"/>
          <w:b/>
          <w:sz w:val="28"/>
          <w:szCs w:val="36"/>
          <w:lang w:val="en-US" w:eastAsia="zh-CN"/>
        </w:rPr>
        <w:t>12</w:t>
      </w:r>
    </w:p>
    <w:p w14:paraId="73B57CFE">
      <w:pPr>
        <w:rPr>
          <w:rFonts w:hint="eastAsia" w:eastAsia="宋体"/>
          <w:sz w:val="28"/>
          <w:szCs w:val="32"/>
          <w:lang w:eastAsia="zh-CN"/>
        </w:rPr>
      </w:pPr>
      <w:r>
        <w:drawing>
          <wp:inline distT="0" distB="0" distL="114300" distR="114300">
            <wp:extent cx="4669790" cy="4279900"/>
            <wp:effectExtent l="0" t="0" r="16510" b="6350"/>
            <wp:docPr id="4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1"/>
                    <pic:cNvPicPr>
                      <a:picLocks noChangeAspect="1"/>
                    </pic:cNvPicPr>
                  </pic:nvPicPr>
                  <pic:blipFill>
                    <a:blip r:embed="rId15"/>
                    <a:stretch>
                      <a:fillRect/>
                    </a:stretch>
                  </pic:blipFill>
                  <pic:spPr>
                    <a:xfrm>
                      <a:off x="0" y="0"/>
                      <a:ext cx="4669790" cy="4279900"/>
                    </a:xfrm>
                    <a:prstGeom prst="rect">
                      <a:avLst/>
                    </a:prstGeom>
                    <a:noFill/>
                    <a:ln>
                      <a:noFill/>
                    </a:ln>
                  </pic:spPr>
                </pic:pic>
              </a:graphicData>
            </a:graphic>
          </wp:inline>
        </w:drawing>
      </w:r>
    </w:p>
    <w:p w14:paraId="7B29A7CA">
      <w:pPr>
        <w:spacing w:line="360" w:lineRule="auto"/>
        <w:jc w:val="left"/>
        <w:rPr>
          <w:rFonts w:hint="eastAsia"/>
          <w:b/>
          <w:sz w:val="28"/>
          <w:szCs w:val="36"/>
          <w:lang w:val="en-US" w:eastAsia="zh-CN"/>
        </w:rPr>
      </w:pPr>
      <w:r>
        <w:rPr>
          <w:rFonts w:hint="eastAsia"/>
          <w:b/>
          <w:sz w:val="28"/>
          <w:szCs w:val="36"/>
          <w:lang w:eastAsia="zh-CN"/>
        </w:rPr>
        <w:t>图</w:t>
      </w:r>
      <w:r>
        <w:rPr>
          <w:rFonts w:hint="eastAsia"/>
          <w:b/>
          <w:sz w:val="28"/>
          <w:szCs w:val="36"/>
          <w:lang w:val="en-US" w:eastAsia="zh-CN"/>
        </w:rPr>
        <w:t xml:space="preserve">13                </w:t>
      </w:r>
      <w:r>
        <w:rPr>
          <w:rFonts w:hint="eastAsia"/>
          <w:b/>
          <w:sz w:val="28"/>
          <w:szCs w:val="36"/>
          <w:lang w:eastAsia="zh-CN"/>
        </w:rPr>
        <w:t>小号器械框</w:t>
      </w:r>
    </w:p>
    <w:p w14:paraId="4F1BB188">
      <w:pPr>
        <w:spacing w:line="360" w:lineRule="auto"/>
        <w:jc w:val="left"/>
        <w:rPr>
          <w:rFonts w:hint="default"/>
          <w:b/>
          <w:sz w:val="28"/>
          <w:szCs w:val="36"/>
          <w:lang w:val="en-US" w:eastAsia="zh-CN"/>
        </w:rPr>
      </w:pPr>
      <w:r>
        <w:rPr>
          <w:rFonts w:hint="eastAsia"/>
          <w:sz w:val="28"/>
          <w:szCs w:val="28"/>
        </w:rPr>
        <w:drawing>
          <wp:anchor distT="0" distB="0" distL="114300" distR="114300" simplePos="0" relativeHeight="251660288" behindDoc="0" locked="0" layoutInCell="1" allowOverlap="1">
            <wp:simplePos x="0" y="0"/>
            <wp:positionH relativeFrom="column">
              <wp:posOffset>421005</wp:posOffset>
            </wp:positionH>
            <wp:positionV relativeFrom="page">
              <wp:posOffset>1495425</wp:posOffset>
            </wp:positionV>
            <wp:extent cx="3897630" cy="2921635"/>
            <wp:effectExtent l="0" t="0" r="7620" b="12065"/>
            <wp:wrapSquare wrapText="bothSides"/>
            <wp:docPr id="24" name="图片 3" descr="1e8a6fa0f9c3c147f322bdeb643e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descr="1e8a6fa0f9c3c147f322bdeb643e8a7"/>
                    <pic:cNvPicPr>
                      <a:picLocks noChangeAspect="1"/>
                    </pic:cNvPicPr>
                  </pic:nvPicPr>
                  <pic:blipFill>
                    <a:blip r:embed="rId16"/>
                    <a:stretch>
                      <a:fillRect/>
                    </a:stretch>
                  </pic:blipFill>
                  <pic:spPr>
                    <a:xfrm>
                      <a:off x="0" y="0"/>
                      <a:ext cx="3897630" cy="2921635"/>
                    </a:xfrm>
                    <a:prstGeom prst="rect">
                      <a:avLst/>
                    </a:prstGeom>
                    <a:noFill/>
                    <a:ln>
                      <a:noFill/>
                    </a:ln>
                  </pic:spPr>
                </pic:pic>
              </a:graphicData>
            </a:graphic>
          </wp:anchor>
        </w:drawing>
      </w:r>
    </w:p>
    <w:p w14:paraId="555BE138">
      <w:pPr>
        <w:spacing w:line="360" w:lineRule="auto"/>
        <w:rPr>
          <w:rFonts w:hint="eastAsia"/>
          <w:sz w:val="28"/>
          <w:szCs w:val="32"/>
        </w:rPr>
      </w:pPr>
    </w:p>
    <w:p w14:paraId="0A3B675D">
      <w:pPr>
        <w:spacing w:line="360" w:lineRule="auto"/>
        <w:rPr>
          <w:rFonts w:hint="eastAsia"/>
        </w:rPr>
      </w:pPr>
      <w:r>
        <w:rPr>
          <w:rFonts w:hint="eastAsia"/>
        </w:rPr>
        <w:t>.</w:t>
      </w:r>
    </w:p>
    <w:p w14:paraId="0543C360">
      <w:pPr>
        <w:spacing w:line="360" w:lineRule="auto"/>
        <w:rPr>
          <w:rFonts w:hint="eastAsia"/>
        </w:rPr>
      </w:pPr>
    </w:p>
    <w:p w14:paraId="7D49F96C">
      <w:pPr>
        <w:spacing w:line="360" w:lineRule="auto"/>
        <w:rPr>
          <w:rFonts w:hint="eastAsia"/>
        </w:rPr>
      </w:pPr>
    </w:p>
    <w:p w14:paraId="5D4DA8F3">
      <w:pPr>
        <w:spacing w:line="360" w:lineRule="auto"/>
        <w:rPr>
          <w:rFonts w:hint="eastAsia"/>
        </w:rPr>
      </w:pPr>
    </w:p>
    <w:p w14:paraId="7110F1FF">
      <w:pPr>
        <w:spacing w:line="360" w:lineRule="auto"/>
        <w:rPr>
          <w:rFonts w:hint="eastAsia"/>
        </w:rPr>
      </w:pPr>
    </w:p>
    <w:p w14:paraId="4FCED3E8">
      <w:pPr>
        <w:spacing w:line="360" w:lineRule="auto"/>
        <w:rPr>
          <w:rFonts w:hint="eastAsia"/>
        </w:rPr>
      </w:pPr>
    </w:p>
    <w:p w14:paraId="3943D789">
      <w:pPr>
        <w:spacing w:line="360" w:lineRule="auto"/>
        <w:rPr>
          <w:rFonts w:hint="eastAsia"/>
        </w:rPr>
      </w:pPr>
    </w:p>
    <w:p w14:paraId="6B60746F">
      <w:pPr>
        <w:spacing w:line="360" w:lineRule="auto"/>
        <w:rPr>
          <w:rFonts w:hint="eastAsia"/>
        </w:rPr>
      </w:pPr>
    </w:p>
    <w:p w14:paraId="656CEEBF">
      <w:pPr>
        <w:spacing w:line="360" w:lineRule="auto"/>
        <w:rPr>
          <w:rFonts w:hint="eastAsia"/>
        </w:rPr>
      </w:pPr>
    </w:p>
    <w:p w14:paraId="5160ED9C">
      <w:pPr>
        <w:spacing w:line="360" w:lineRule="auto"/>
        <w:jc w:val="left"/>
        <w:rPr>
          <w:rFonts w:hint="eastAsia"/>
          <w:b/>
          <w:sz w:val="28"/>
          <w:szCs w:val="36"/>
          <w:lang w:eastAsia="zh-CN"/>
        </w:rPr>
      </w:pPr>
      <w:r>
        <w:rPr>
          <w:rFonts w:hint="eastAsia"/>
          <w:b/>
          <w:sz w:val="28"/>
          <w:szCs w:val="36"/>
          <w:lang w:eastAsia="zh-CN"/>
        </w:rPr>
        <w:t>图</w:t>
      </w:r>
      <w:r>
        <w:rPr>
          <w:rFonts w:hint="eastAsia"/>
          <w:b/>
          <w:sz w:val="28"/>
          <w:szCs w:val="36"/>
          <w:lang w:val="en-US" w:eastAsia="zh-CN"/>
        </w:rPr>
        <w:t>14                中号器械框</w:t>
      </w:r>
    </w:p>
    <w:p w14:paraId="3C6CE343">
      <w:pPr>
        <w:jc w:val="center"/>
        <w:rPr>
          <w:rFonts w:hint="eastAsia"/>
          <w:sz w:val="28"/>
          <w:szCs w:val="28"/>
        </w:rPr>
      </w:pPr>
      <w:r>
        <w:rPr>
          <w:rFonts w:hint="eastAsia"/>
          <w:sz w:val="28"/>
          <w:szCs w:val="28"/>
        </w:rPr>
        <w:drawing>
          <wp:anchor distT="0" distB="0" distL="114300" distR="114300" simplePos="0" relativeHeight="251659264" behindDoc="0" locked="0" layoutInCell="1" allowOverlap="1">
            <wp:simplePos x="0" y="0"/>
            <wp:positionH relativeFrom="column">
              <wp:posOffset>382905</wp:posOffset>
            </wp:positionH>
            <wp:positionV relativeFrom="paragraph">
              <wp:posOffset>342900</wp:posOffset>
            </wp:positionV>
            <wp:extent cx="3888105" cy="2915285"/>
            <wp:effectExtent l="0" t="0" r="17145" b="18415"/>
            <wp:wrapNone/>
            <wp:docPr id="23" name="图片 2" descr="55b2b4053d5f49e92466b86c07402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55b2b4053d5f49e92466b86c07402e4"/>
                    <pic:cNvPicPr>
                      <a:picLocks noChangeAspect="1"/>
                    </pic:cNvPicPr>
                  </pic:nvPicPr>
                  <pic:blipFill>
                    <a:blip r:embed="rId17"/>
                    <a:stretch>
                      <a:fillRect/>
                    </a:stretch>
                  </pic:blipFill>
                  <pic:spPr>
                    <a:xfrm>
                      <a:off x="0" y="0"/>
                      <a:ext cx="3888105" cy="2915285"/>
                    </a:xfrm>
                    <a:prstGeom prst="rect">
                      <a:avLst/>
                    </a:prstGeom>
                    <a:noFill/>
                    <a:ln>
                      <a:noFill/>
                    </a:ln>
                  </pic:spPr>
                </pic:pic>
              </a:graphicData>
            </a:graphic>
          </wp:anchor>
        </w:drawing>
      </w:r>
    </w:p>
    <w:p w14:paraId="3543DF58">
      <w:pPr>
        <w:rPr>
          <w:rFonts w:hint="eastAsia"/>
          <w:sz w:val="28"/>
          <w:szCs w:val="28"/>
        </w:rPr>
      </w:pPr>
    </w:p>
    <w:p w14:paraId="6F2B76EE">
      <w:pPr>
        <w:rPr>
          <w:rFonts w:hint="eastAsia"/>
          <w:sz w:val="28"/>
          <w:szCs w:val="28"/>
        </w:rPr>
      </w:pPr>
    </w:p>
    <w:p w14:paraId="5B03A1FB">
      <w:pPr>
        <w:rPr>
          <w:rFonts w:hint="eastAsia"/>
          <w:sz w:val="28"/>
          <w:szCs w:val="28"/>
        </w:rPr>
      </w:pPr>
    </w:p>
    <w:p w14:paraId="2EA66845">
      <w:pPr>
        <w:rPr>
          <w:rFonts w:hint="eastAsia"/>
          <w:sz w:val="28"/>
          <w:szCs w:val="28"/>
        </w:rPr>
      </w:pPr>
    </w:p>
    <w:p w14:paraId="667B3AF8">
      <w:pPr>
        <w:rPr>
          <w:rFonts w:hint="eastAsia"/>
          <w:sz w:val="28"/>
          <w:szCs w:val="28"/>
        </w:rPr>
      </w:pPr>
    </w:p>
    <w:p w14:paraId="283A5172">
      <w:pPr>
        <w:rPr>
          <w:rFonts w:hint="eastAsia"/>
          <w:sz w:val="28"/>
          <w:szCs w:val="28"/>
        </w:rPr>
      </w:pPr>
    </w:p>
    <w:p w14:paraId="6D57CFC4">
      <w:pPr>
        <w:spacing w:line="360" w:lineRule="auto"/>
        <w:rPr>
          <w:rFonts w:hint="eastAsia"/>
        </w:rPr>
      </w:pPr>
    </w:p>
    <w:p w14:paraId="31A0A890">
      <w:pPr>
        <w:spacing w:line="360" w:lineRule="auto"/>
      </w:pPr>
    </w:p>
    <w:p w14:paraId="6B7C8D1A">
      <w:pPr>
        <w:spacing w:line="360" w:lineRule="auto"/>
      </w:pPr>
    </w:p>
    <w:p w14:paraId="145901B5">
      <w:pPr>
        <w:spacing w:line="360" w:lineRule="auto"/>
        <w:rPr>
          <w:rFonts w:hint="eastAsia"/>
          <w:sz w:val="28"/>
          <w:szCs w:val="32"/>
        </w:rPr>
      </w:pPr>
    </w:p>
    <w:p w14:paraId="7753C1BB">
      <w:pPr>
        <w:jc w:val="center"/>
        <w:rPr>
          <w:rFonts w:hint="eastAsia"/>
          <w:b/>
          <w:sz w:val="28"/>
          <w:szCs w:val="36"/>
          <w:lang w:eastAsia="zh-CN"/>
        </w:rPr>
      </w:pPr>
    </w:p>
    <w:p w14:paraId="42703474">
      <w:pPr>
        <w:spacing w:line="360" w:lineRule="auto"/>
        <w:jc w:val="left"/>
        <w:rPr>
          <w:rFonts w:hint="eastAsia"/>
          <w:b/>
          <w:sz w:val="28"/>
          <w:szCs w:val="36"/>
          <w:lang w:eastAsia="zh-CN"/>
        </w:rPr>
      </w:pPr>
      <w:r>
        <w:rPr>
          <w:rFonts w:hint="eastAsia"/>
          <w:b/>
          <w:sz w:val="28"/>
          <w:szCs w:val="36"/>
          <w:lang w:eastAsia="zh-CN"/>
        </w:rPr>
        <w:t>图</w:t>
      </w:r>
      <w:r>
        <w:rPr>
          <w:rFonts w:hint="eastAsia"/>
          <w:b/>
          <w:sz w:val="28"/>
          <w:szCs w:val="36"/>
          <w:lang w:val="en-US" w:eastAsia="zh-CN"/>
        </w:rPr>
        <w:t xml:space="preserve">15                </w:t>
      </w:r>
      <w:r>
        <w:rPr>
          <w:rFonts w:hint="eastAsia"/>
          <w:b/>
          <w:sz w:val="28"/>
          <w:szCs w:val="36"/>
          <w:lang w:eastAsia="zh-CN"/>
        </w:rPr>
        <w:t>器械密实框</w:t>
      </w:r>
    </w:p>
    <w:p w14:paraId="07C33859">
      <w:pPr>
        <w:spacing w:line="360" w:lineRule="auto"/>
        <w:jc w:val="left"/>
        <w:rPr>
          <w:rFonts w:hint="eastAsia"/>
          <w:b/>
          <w:sz w:val="28"/>
          <w:szCs w:val="36"/>
          <w:lang w:eastAsia="zh-CN"/>
        </w:rPr>
      </w:pPr>
      <w:r>
        <w:rPr>
          <w:rFonts w:hint="eastAsia"/>
          <w:b/>
          <w:sz w:val="28"/>
          <w:szCs w:val="36"/>
          <w:lang w:eastAsia="zh-CN"/>
        </w:rPr>
        <w:drawing>
          <wp:anchor distT="0" distB="0" distL="114300" distR="114300" simplePos="0" relativeHeight="251661312" behindDoc="0" locked="0" layoutInCell="1" allowOverlap="1">
            <wp:simplePos x="0" y="0"/>
            <wp:positionH relativeFrom="column">
              <wp:posOffset>1365885</wp:posOffset>
            </wp:positionH>
            <wp:positionV relativeFrom="paragraph">
              <wp:posOffset>80645</wp:posOffset>
            </wp:positionV>
            <wp:extent cx="2335530" cy="3116580"/>
            <wp:effectExtent l="0" t="0" r="7620" b="7620"/>
            <wp:wrapNone/>
            <wp:docPr id="25" name="图片 4" descr="f4c261eb53b4a299ee29646f77a18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descr="f4c261eb53b4a299ee29646f77a18d1"/>
                    <pic:cNvPicPr>
                      <a:picLocks noChangeAspect="1"/>
                    </pic:cNvPicPr>
                  </pic:nvPicPr>
                  <pic:blipFill>
                    <a:blip r:embed="rId18"/>
                    <a:stretch>
                      <a:fillRect/>
                    </a:stretch>
                  </pic:blipFill>
                  <pic:spPr>
                    <a:xfrm>
                      <a:off x="0" y="0"/>
                      <a:ext cx="2335530" cy="3116580"/>
                    </a:xfrm>
                    <a:prstGeom prst="rect">
                      <a:avLst/>
                    </a:prstGeom>
                    <a:noFill/>
                    <a:ln>
                      <a:noFill/>
                    </a:ln>
                  </pic:spPr>
                </pic:pic>
              </a:graphicData>
            </a:graphic>
          </wp:anchor>
        </w:drawing>
      </w:r>
    </w:p>
    <w:p w14:paraId="312A7C08">
      <w:pPr>
        <w:jc w:val="center"/>
        <w:rPr>
          <w:rFonts w:hint="eastAsia"/>
          <w:sz w:val="28"/>
          <w:szCs w:val="28"/>
        </w:rPr>
      </w:pPr>
    </w:p>
    <w:p w14:paraId="2B46106E">
      <w:pPr>
        <w:rPr>
          <w:rFonts w:hint="eastAsia"/>
          <w:sz w:val="28"/>
          <w:szCs w:val="28"/>
        </w:rPr>
      </w:pPr>
    </w:p>
    <w:p w14:paraId="21F00E3A">
      <w:pPr>
        <w:rPr>
          <w:rFonts w:hint="eastAsia"/>
          <w:sz w:val="28"/>
          <w:szCs w:val="28"/>
        </w:rPr>
      </w:pPr>
    </w:p>
    <w:p w14:paraId="71DE0D82">
      <w:pPr>
        <w:rPr>
          <w:rFonts w:hint="eastAsia"/>
          <w:sz w:val="28"/>
          <w:szCs w:val="28"/>
        </w:rPr>
      </w:pPr>
    </w:p>
    <w:p w14:paraId="32179131">
      <w:pPr>
        <w:rPr>
          <w:rFonts w:hint="eastAsia"/>
          <w:sz w:val="28"/>
          <w:szCs w:val="28"/>
        </w:rPr>
      </w:pPr>
    </w:p>
    <w:p w14:paraId="7A885E3C">
      <w:pPr>
        <w:rPr>
          <w:rFonts w:hint="eastAsia"/>
          <w:sz w:val="28"/>
          <w:szCs w:val="28"/>
        </w:rPr>
      </w:pPr>
    </w:p>
    <w:p w14:paraId="716AE64D">
      <w:pPr>
        <w:spacing w:line="360" w:lineRule="auto"/>
        <w:jc w:val="left"/>
        <w:rPr>
          <w:rFonts w:hint="eastAsia"/>
          <w:b/>
          <w:sz w:val="28"/>
          <w:szCs w:val="36"/>
          <w:lang w:eastAsia="zh-CN"/>
        </w:rPr>
      </w:pPr>
    </w:p>
    <w:p w14:paraId="33C07FE6">
      <w:pPr>
        <w:spacing w:line="360" w:lineRule="auto"/>
        <w:jc w:val="left"/>
        <w:rPr>
          <w:rFonts w:hint="eastAsia"/>
          <w:b/>
          <w:sz w:val="28"/>
          <w:szCs w:val="36"/>
          <w:lang w:eastAsia="zh-CN"/>
        </w:rPr>
      </w:pPr>
    </w:p>
    <w:p w14:paraId="79D8D309">
      <w:pPr>
        <w:spacing w:line="360" w:lineRule="auto"/>
        <w:jc w:val="left"/>
        <w:rPr>
          <w:rFonts w:hint="eastAsia"/>
          <w:b/>
          <w:sz w:val="28"/>
          <w:szCs w:val="36"/>
          <w:lang w:eastAsia="zh-CN"/>
        </w:rPr>
      </w:pPr>
      <w:r>
        <w:rPr>
          <w:rFonts w:hint="eastAsia"/>
          <w:b/>
          <w:sz w:val="28"/>
          <w:szCs w:val="36"/>
          <w:lang w:eastAsia="zh-CN"/>
        </w:rPr>
        <w:t>图</w:t>
      </w:r>
      <w:r>
        <w:rPr>
          <w:rFonts w:hint="eastAsia"/>
          <w:b/>
          <w:sz w:val="28"/>
          <w:szCs w:val="36"/>
          <w:lang w:val="en-US" w:eastAsia="zh-CN"/>
        </w:rPr>
        <w:t xml:space="preserve">16             </w:t>
      </w:r>
      <w:r>
        <w:rPr>
          <w:rFonts w:hint="eastAsia"/>
          <w:b/>
          <w:sz w:val="28"/>
          <w:szCs w:val="36"/>
          <w:lang w:eastAsia="zh-CN"/>
        </w:rPr>
        <w:t>不锈钢清洗池</w:t>
      </w:r>
    </w:p>
    <w:p w14:paraId="0F4C8C91">
      <w:pPr>
        <w:jc w:val="center"/>
      </w:pPr>
      <w:r>
        <w:drawing>
          <wp:inline distT="0" distB="0" distL="114300" distR="114300">
            <wp:extent cx="5356225" cy="4228465"/>
            <wp:effectExtent l="0" t="0" r="15875" b="635"/>
            <wp:docPr id="3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2"/>
                    <pic:cNvPicPr>
                      <a:picLocks noChangeAspect="1"/>
                    </pic:cNvPicPr>
                  </pic:nvPicPr>
                  <pic:blipFill>
                    <a:blip r:embed="rId19"/>
                    <a:stretch>
                      <a:fillRect/>
                    </a:stretch>
                  </pic:blipFill>
                  <pic:spPr>
                    <a:xfrm>
                      <a:off x="0" y="0"/>
                      <a:ext cx="5356225" cy="4228465"/>
                    </a:xfrm>
                    <a:prstGeom prst="rect">
                      <a:avLst/>
                    </a:prstGeom>
                    <a:noFill/>
                    <a:ln>
                      <a:noFill/>
                    </a:ln>
                  </pic:spPr>
                </pic:pic>
              </a:graphicData>
            </a:graphic>
          </wp:inline>
        </w:drawing>
      </w:r>
    </w:p>
    <w:p w14:paraId="7C3258B5">
      <w:pPr>
        <w:rPr>
          <w:rFonts w:hint="eastAsia"/>
          <w:color w:val="FFFFFF" w:themeColor="background1"/>
          <w:lang w:val="zh-CN"/>
          <w14:textFill>
            <w14:solidFill>
              <w14:schemeClr w14:val="bg1"/>
            </w14:solidFill>
          </w14:textFill>
        </w:rPr>
      </w:pPr>
    </w:p>
    <w:p w14:paraId="35190400">
      <w:pPr>
        <w:pStyle w:val="2"/>
        <w:rPr>
          <w:rFonts w:hint="eastAsia"/>
        </w:rPr>
      </w:pPr>
      <w:r>
        <w:rPr>
          <w:rFonts w:hint="eastAsia"/>
        </w:rPr>
        <w:t>不锈钢类制品维修配件清单及要求</w:t>
      </w:r>
    </w:p>
    <w:tbl>
      <w:tblPr>
        <w:tblStyle w:val="4"/>
        <w:tblW w:w="4826" w:type="pct"/>
        <w:tblInd w:w="93" w:type="dxa"/>
        <w:tblLayout w:type="fixed"/>
        <w:tblCellMar>
          <w:top w:w="0" w:type="dxa"/>
          <w:left w:w="108" w:type="dxa"/>
          <w:bottom w:w="0" w:type="dxa"/>
          <w:right w:w="108" w:type="dxa"/>
        </w:tblCellMar>
      </w:tblPr>
      <w:tblGrid>
        <w:gridCol w:w="574"/>
        <w:gridCol w:w="964"/>
        <w:gridCol w:w="1355"/>
        <w:gridCol w:w="1600"/>
        <w:gridCol w:w="1616"/>
        <w:gridCol w:w="2117"/>
      </w:tblGrid>
      <w:tr w14:paraId="3A0CADA4">
        <w:tblPrEx>
          <w:tblCellMar>
            <w:top w:w="0" w:type="dxa"/>
            <w:left w:w="108" w:type="dxa"/>
            <w:bottom w:w="0" w:type="dxa"/>
            <w:right w:w="108" w:type="dxa"/>
          </w:tblCellMar>
        </w:tblPrEx>
        <w:trPr>
          <w:trHeight w:val="97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DFC1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8C87E">
            <w:pPr>
              <w:widowControl/>
              <w:jc w:val="center"/>
              <w:textAlignment w:val="center"/>
              <w:rPr>
                <w:rFonts w:hint="eastAsia" w:ascii="宋体" w:hAnsi="宋体" w:cs="宋体"/>
                <w:b/>
                <w:bCs/>
                <w:color w:val="000000"/>
                <w:szCs w:val="21"/>
              </w:rPr>
            </w:pPr>
            <w:r>
              <w:rPr>
                <w:rStyle w:val="6"/>
                <w:rFonts w:hint="default"/>
                <w:lang w:bidi="ar"/>
              </w:rPr>
              <w:t>名</w:t>
            </w:r>
            <w:r>
              <w:rPr>
                <w:rStyle w:val="7"/>
                <w:lang w:bidi="ar"/>
              </w:rPr>
              <w:t xml:space="preserve"> </w:t>
            </w:r>
            <w:r>
              <w:rPr>
                <w:rStyle w:val="6"/>
                <w:rFonts w:hint="default"/>
                <w:lang w:bidi="ar"/>
              </w:rPr>
              <w:t>称</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19E3A">
            <w:pPr>
              <w:widowControl/>
              <w:jc w:val="center"/>
              <w:textAlignment w:val="center"/>
              <w:rPr>
                <w:rFonts w:hint="eastAsia" w:ascii="宋体" w:hAnsi="宋体" w:cs="宋体"/>
                <w:b/>
                <w:bCs/>
                <w:color w:val="000000"/>
                <w:szCs w:val="21"/>
              </w:rPr>
            </w:pPr>
            <w:r>
              <w:rPr>
                <w:rStyle w:val="6"/>
                <w:rFonts w:hint="default"/>
                <w:lang w:bidi="ar"/>
              </w:rPr>
              <w:t>规</w:t>
            </w:r>
            <w:r>
              <w:rPr>
                <w:rStyle w:val="7"/>
                <w:lang w:bidi="ar"/>
              </w:rPr>
              <w:t xml:space="preserve"> </w:t>
            </w:r>
            <w:r>
              <w:rPr>
                <w:rStyle w:val="6"/>
                <w:rFonts w:hint="default"/>
                <w:lang w:bidi="ar"/>
              </w:rPr>
              <w:t>格（</w:t>
            </w:r>
            <w:r>
              <w:rPr>
                <w:rStyle w:val="7"/>
                <w:lang w:bidi="ar"/>
              </w:rPr>
              <w:t>mm</w:t>
            </w:r>
            <w:r>
              <w:rPr>
                <w:rStyle w:val="6"/>
                <w:rFonts w:hint="default"/>
                <w:lang w:bidi="ar"/>
              </w:rPr>
              <w:t>）</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D477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B587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年采购数量（供参考）</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2C3FE">
            <w:pPr>
              <w:widowControl/>
              <w:jc w:val="center"/>
              <w:textAlignment w:val="center"/>
              <w:rPr>
                <w:rFonts w:hint="eastAsia" w:ascii="宋体" w:hAnsi="宋体" w:cs="宋体"/>
                <w:b/>
                <w:bCs/>
                <w:color w:val="000000"/>
                <w:szCs w:val="21"/>
              </w:rPr>
            </w:pPr>
            <w:r>
              <w:rPr>
                <w:rStyle w:val="6"/>
                <w:rFonts w:hint="default"/>
                <w:lang w:bidi="ar"/>
              </w:rPr>
              <w:t>说</w:t>
            </w:r>
            <w:r>
              <w:rPr>
                <w:rStyle w:val="7"/>
                <w:lang w:bidi="ar"/>
              </w:rPr>
              <w:t xml:space="preserve"> </w:t>
            </w:r>
            <w:r>
              <w:rPr>
                <w:rStyle w:val="6"/>
                <w:rFonts w:hint="default"/>
                <w:lang w:bidi="ar"/>
              </w:rPr>
              <w:t>明</w:t>
            </w:r>
          </w:p>
        </w:tc>
      </w:tr>
      <w:tr w14:paraId="307C49BD">
        <w:tblPrEx>
          <w:tblCellMar>
            <w:top w:w="0" w:type="dxa"/>
            <w:left w:w="108" w:type="dxa"/>
            <w:bottom w:w="0" w:type="dxa"/>
            <w:right w:w="108" w:type="dxa"/>
          </w:tblCellMar>
        </w:tblPrEx>
        <w:trPr>
          <w:trHeight w:val="43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32AD">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1</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87E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摇杆</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274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标准</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CAE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支</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3A06">
            <w:pPr>
              <w:widowControl/>
              <w:jc w:val="center"/>
              <w:textAlignment w:val="center"/>
              <w:rPr>
                <w:rFonts w:hint="eastAsia" w:ascii="Calibri" w:hAnsi="Calibri" w:eastAsia="等线" w:cs="Calibri"/>
                <w:color w:val="000000"/>
                <w:szCs w:val="21"/>
                <w:lang w:eastAsia="zh-CN"/>
              </w:rPr>
            </w:pPr>
            <w:r>
              <w:rPr>
                <w:rFonts w:hint="eastAsia" w:ascii="Calibri" w:hAnsi="Calibri" w:eastAsia="等线" w:cs="Calibri"/>
                <w:color w:val="000000"/>
                <w:kern w:val="0"/>
                <w:szCs w:val="21"/>
                <w:lang w:val="en-US" w:eastAsia="zh-CN" w:bidi="ar"/>
              </w:rPr>
              <w:t>2</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72D5">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ABS/</w:t>
            </w:r>
            <w:r>
              <w:rPr>
                <w:rStyle w:val="8"/>
                <w:rFonts w:hint="default"/>
                <w:lang w:bidi="ar"/>
              </w:rPr>
              <w:t>不锈钢</w:t>
            </w:r>
          </w:p>
        </w:tc>
      </w:tr>
      <w:tr w14:paraId="5EA3879F">
        <w:tblPrEx>
          <w:tblCellMar>
            <w:top w:w="0" w:type="dxa"/>
            <w:left w:w="108" w:type="dxa"/>
            <w:bottom w:w="0" w:type="dxa"/>
            <w:right w:w="108" w:type="dxa"/>
          </w:tblCellMar>
        </w:tblPrEx>
        <w:trPr>
          <w:trHeight w:val="3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0DC4">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63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铝合金护栏</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618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标准</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0A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6877">
            <w:pPr>
              <w:widowControl/>
              <w:jc w:val="center"/>
              <w:textAlignment w:val="center"/>
              <w:rPr>
                <w:rFonts w:hint="default" w:ascii="Calibri" w:hAnsi="Calibri" w:eastAsia="等线" w:cs="Calibri"/>
                <w:color w:val="000000"/>
                <w:szCs w:val="21"/>
                <w:lang w:val="en-US" w:eastAsia="zh-CN"/>
              </w:rPr>
            </w:pPr>
            <w:r>
              <w:rPr>
                <w:rFonts w:hint="eastAsia" w:ascii="Calibri" w:hAnsi="Calibri" w:eastAsia="等线" w:cs="Calibri"/>
                <w:color w:val="000000"/>
                <w:szCs w:val="21"/>
                <w:lang w:val="en-US" w:eastAsia="zh-CN"/>
              </w:rPr>
              <w:t>32</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090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铝合金</w:t>
            </w:r>
          </w:p>
        </w:tc>
      </w:tr>
      <w:tr w14:paraId="6822C573">
        <w:tblPrEx>
          <w:tblCellMar>
            <w:top w:w="0" w:type="dxa"/>
            <w:left w:w="108" w:type="dxa"/>
            <w:bottom w:w="0" w:type="dxa"/>
            <w:right w:w="108" w:type="dxa"/>
          </w:tblCellMar>
        </w:tblPrEx>
        <w:trPr>
          <w:trHeight w:val="3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E52A">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3</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BC9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轮子</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584E">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2</w:t>
            </w:r>
            <w:r>
              <w:rPr>
                <w:rStyle w:val="8"/>
                <w:rFonts w:hint="default"/>
                <w:lang w:bidi="ar"/>
              </w:rPr>
              <w:t>寸</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3EF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C2ED">
            <w:pPr>
              <w:widowControl/>
              <w:jc w:val="center"/>
              <w:textAlignment w:val="center"/>
              <w:rPr>
                <w:rFonts w:hint="eastAsia" w:ascii="Calibri" w:hAnsi="Calibri" w:eastAsia="等线" w:cs="Calibri"/>
                <w:color w:val="000000"/>
                <w:szCs w:val="21"/>
                <w:lang w:val="en-US" w:eastAsia="zh-CN"/>
              </w:rPr>
            </w:pPr>
            <w:r>
              <w:rPr>
                <w:rFonts w:hint="eastAsia" w:ascii="Calibri" w:hAnsi="Calibri" w:eastAsia="等线" w:cs="Calibri"/>
                <w:color w:val="000000"/>
                <w:szCs w:val="21"/>
                <w:lang w:val="en-US" w:eastAsia="zh-CN"/>
              </w:rPr>
              <w:t>4</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131A">
            <w:pPr>
              <w:jc w:val="center"/>
              <w:rPr>
                <w:rFonts w:ascii="Calibri" w:hAnsi="Calibri" w:eastAsia="等线" w:cs="Calibri"/>
                <w:color w:val="000000"/>
                <w:szCs w:val="21"/>
              </w:rPr>
            </w:pPr>
          </w:p>
        </w:tc>
      </w:tr>
      <w:tr w14:paraId="25E7320B">
        <w:tblPrEx>
          <w:tblCellMar>
            <w:top w:w="0" w:type="dxa"/>
            <w:left w:w="108" w:type="dxa"/>
            <w:bottom w:w="0" w:type="dxa"/>
            <w:right w:w="108" w:type="dxa"/>
          </w:tblCellMar>
        </w:tblPrEx>
        <w:trPr>
          <w:trHeight w:val="3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DEB9">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4</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B8F8">
            <w:pPr>
              <w:jc w:val="center"/>
              <w:rPr>
                <w:rFonts w:hint="eastAsia" w:ascii="宋体" w:hAnsi="宋体" w:cs="宋体"/>
                <w:color w:val="000000"/>
                <w:szCs w:val="21"/>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BCC6">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3</w:t>
            </w:r>
            <w:r>
              <w:rPr>
                <w:rStyle w:val="8"/>
                <w:rFonts w:hint="default"/>
                <w:lang w:bidi="ar"/>
              </w:rPr>
              <w:t>寸</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FD8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374B">
            <w:pPr>
              <w:widowControl/>
              <w:jc w:val="center"/>
              <w:textAlignment w:val="center"/>
              <w:rPr>
                <w:rFonts w:hint="default" w:ascii="Calibri" w:hAnsi="Calibri" w:eastAsia="等线" w:cs="Calibri"/>
                <w:color w:val="000000"/>
                <w:szCs w:val="21"/>
                <w:lang w:val="en-US" w:eastAsia="zh-CN"/>
              </w:rPr>
            </w:pPr>
            <w:r>
              <w:rPr>
                <w:rFonts w:hint="eastAsia" w:ascii="Calibri" w:hAnsi="Calibri" w:eastAsia="等线" w:cs="Calibri"/>
                <w:color w:val="000000"/>
                <w:szCs w:val="21"/>
                <w:lang w:val="en-US" w:eastAsia="zh-CN"/>
              </w:rPr>
              <w:t>40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B15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静音轮</w:t>
            </w:r>
          </w:p>
        </w:tc>
      </w:tr>
      <w:tr w14:paraId="7C187C61">
        <w:tblPrEx>
          <w:tblCellMar>
            <w:top w:w="0" w:type="dxa"/>
            <w:left w:w="108" w:type="dxa"/>
            <w:bottom w:w="0" w:type="dxa"/>
            <w:right w:w="108" w:type="dxa"/>
          </w:tblCellMar>
        </w:tblPrEx>
        <w:trPr>
          <w:trHeight w:val="3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3546">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5</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CD55">
            <w:pPr>
              <w:jc w:val="center"/>
              <w:rPr>
                <w:rFonts w:hint="eastAsia" w:ascii="宋体" w:hAnsi="宋体" w:cs="宋体"/>
                <w:color w:val="000000"/>
                <w:szCs w:val="21"/>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2FA5">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4</w:t>
            </w:r>
            <w:r>
              <w:rPr>
                <w:rStyle w:val="8"/>
                <w:rFonts w:hint="default"/>
                <w:lang w:bidi="ar"/>
              </w:rPr>
              <w:t>寸</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C15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64938">
            <w:pPr>
              <w:widowControl/>
              <w:jc w:val="center"/>
              <w:textAlignment w:val="center"/>
              <w:rPr>
                <w:rFonts w:hint="default" w:ascii="Calibri" w:hAnsi="Calibri" w:eastAsia="等线" w:cs="Calibri"/>
                <w:color w:val="000000"/>
                <w:szCs w:val="21"/>
                <w:lang w:val="en-US" w:eastAsia="zh-CN"/>
              </w:rPr>
            </w:pPr>
            <w:r>
              <w:rPr>
                <w:rFonts w:hint="eastAsia" w:ascii="Calibri" w:hAnsi="Calibri" w:eastAsia="等线" w:cs="Calibri"/>
                <w:color w:val="000000"/>
                <w:szCs w:val="21"/>
                <w:lang w:val="en-US" w:eastAsia="zh-CN"/>
              </w:rPr>
              <w:t>25</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4B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豪华轮</w:t>
            </w:r>
          </w:p>
        </w:tc>
      </w:tr>
      <w:tr w14:paraId="58749281">
        <w:tblPrEx>
          <w:tblCellMar>
            <w:top w:w="0" w:type="dxa"/>
            <w:left w:w="108" w:type="dxa"/>
            <w:bottom w:w="0" w:type="dxa"/>
            <w:right w:w="108" w:type="dxa"/>
          </w:tblCellMar>
        </w:tblPrEx>
        <w:trPr>
          <w:trHeight w:val="3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52FE">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6</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6E75">
            <w:pPr>
              <w:jc w:val="center"/>
              <w:rPr>
                <w:rFonts w:hint="eastAsia" w:ascii="宋体" w:hAnsi="宋体" w:cs="宋体"/>
                <w:color w:val="000000"/>
                <w:szCs w:val="21"/>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07AF">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5</w:t>
            </w:r>
            <w:r>
              <w:rPr>
                <w:rStyle w:val="8"/>
                <w:rFonts w:hint="default"/>
                <w:lang w:bidi="ar"/>
              </w:rPr>
              <w:t>寸</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8B4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8F49F">
            <w:pPr>
              <w:widowControl/>
              <w:jc w:val="center"/>
              <w:textAlignment w:val="center"/>
              <w:rPr>
                <w:rFonts w:hint="default" w:ascii="Calibri" w:hAnsi="Calibri" w:eastAsia="等线" w:cs="Calibri"/>
                <w:color w:val="000000"/>
                <w:szCs w:val="21"/>
                <w:lang w:val="en-US" w:eastAsia="zh-CN"/>
              </w:rPr>
            </w:pPr>
            <w:r>
              <w:rPr>
                <w:rFonts w:hint="eastAsia" w:ascii="Calibri" w:hAnsi="Calibri" w:eastAsia="等线" w:cs="Calibri"/>
                <w:color w:val="000000"/>
                <w:szCs w:val="21"/>
                <w:lang w:val="en-US" w:eastAsia="zh-CN"/>
              </w:rPr>
              <w:t>50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892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豪华轮</w:t>
            </w:r>
          </w:p>
        </w:tc>
      </w:tr>
      <w:tr w14:paraId="10B551D1">
        <w:tblPrEx>
          <w:tblCellMar>
            <w:top w:w="0" w:type="dxa"/>
            <w:left w:w="108" w:type="dxa"/>
            <w:bottom w:w="0" w:type="dxa"/>
            <w:right w:w="108" w:type="dxa"/>
          </w:tblCellMar>
        </w:tblPrEx>
        <w:trPr>
          <w:trHeight w:val="3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D857">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7</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208D">
            <w:pPr>
              <w:jc w:val="center"/>
              <w:rPr>
                <w:rFonts w:hint="eastAsia" w:ascii="宋体" w:hAnsi="宋体" w:cs="宋体"/>
                <w:color w:val="000000"/>
                <w:szCs w:val="21"/>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2651">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6</w:t>
            </w:r>
            <w:r>
              <w:rPr>
                <w:rStyle w:val="8"/>
                <w:rFonts w:hint="default"/>
                <w:lang w:bidi="ar"/>
              </w:rPr>
              <w:t>寸</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B3B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053B8">
            <w:pPr>
              <w:widowControl/>
              <w:jc w:val="center"/>
              <w:textAlignment w:val="center"/>
              <w:rPr>
                <w:rFonts w:hint="eastAsia" w:ascii="Calibri" w:hAnsi="Calibri" w:eastAsia="等线" w:cs="Calibri"/>
                <w:color w:val="000000"/>
                <w:szCs w:val="21"/>
                <w:lang w:val="en-US" w:eastAsia="zh-CN"/>
              </w:rPr>
            </w:pPr>
            <w:r>
              <w:rPr>
                <w:rFonts w:hint="eastAsia" w:ascii="Calibri" w:hAnsi="Calibri" w:eastAsia="等线" w:cs="Calibri"/>
                <w:color w:val="000000"/>
                <w:szCs w:val="21"/>
                <w:lang w:val="en-US" w:eastAsia="zh-CN"/>
              </w:rPr>
              <w:t>2</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713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承重轮</w:t>
            </w:r>
          </w:p>
        </w:tc>
      </w:tr>
      <w:tr w14:paraId="540DC617">
        <w:tblPrEx>
          <w:tblCellMar>
            <w:top w:w="0" w:type="dxa"/>
            <w:left w:w="108" w:type="dxa"/>
            <w:bottom w:w="0" w:type="dxa"/>
            <w:right w:w="108" w:type="dxa"/>
          </w:tblCellMar>
        </w:tblPrEx>
        <w:trPr>
          <w:trHeight w:val="3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42D3">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8</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3462">
            <w:pPr>
              <w:jc w:val="center"/>
              <w:rPr>
                <w:rFonts w:hint="eastAsia" w:ascii="宋体" w:hAnsi="宋体" w:cs="宋体"/>
                <w:color w:val="000000"/>
                <w:szCs w:val="21"/>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0F82">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6</w:t>
            </w:r>
            <w:r>
              <w:rPr>
                <w:rStyle w:val="8"/>
                <w:rFonts w:hint="default"/>
                <w:lang w:bidi="ar"/>
              </w:rPr>
              <w:t>寸</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87D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134D0">
            <w:pPr>
              <w:widowControl/>
              <w:jc w:val="center"/>
              <w:textAlignment w:val="center"/>
              <w:rPr>
                <w:rFonts w:hint="eastAsia" w:ascii="Calibri" w:hAnsi="Calibri" w:eastAsia="等线" w:cs="Calibri"/>
                <w:color w:val="000000"/>
                <w:szCs w:val="21"/>
                <w:lang w:val="en-US" w:eastAsia="zh-CN"/>
              </w:rPr>
            </w:pPr>
            <w:r>
              <w:rPr>
                <w:rFonts w:hint="eastAsia" w:ascii="Calibri" w:hAnsi="Calibri" w:eastAsia="等线" w:cs="Calibri"/>
                <w:color w:val="000000"/>
                <w:szCs w:val="21"/>
                <w:lang w:val="en-US" w:eastAsia="zh-CN"/>
              </w:rPr>
              <w:t>2</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77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中控轮</w:t>
            </w:r>
          </w:p>
        </w:tc>
      </w:tr>
      <w:tr w14:paraId="420E1F11">
        <w:tblPrEx>
          <w:tblCellMar>
            <w:top w:w="0" w:type="dxa"/>
            <w:left w:w="108" w:type="dxa"/>
            <w:bottom w:w="0" w:type="dxa"/>
            <w:right w:w="108" w:type="dxa"/>
          </w:tblCellMar>
        </w:tblPrEx>
        <w:trPr>
          <w:trHeight w:val="3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6DED">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9</w:t>
            </w: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6AD0">
            <w:pPr>
              <w:jc w:val="center"/>
              <w:rPr>
                <w:rFonts w:hint="eastAsia" w:ascii="宋体" w:hAnsi="宋体" w:cs="宋体"/>
                <w:color w:val="000000"/>
                <w:szCs w:val="21"/>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BAFD">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8</w:t>
            </w:r>
            <w:r>
              <w:rPr>
                <w:rStyle w:val="8"/>
                <w:rFonts w:hint="default"/>
                <w:lang w:bidi="ar"/>
              </w:rPr>
              <w:t>寸</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A25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88851">
            <w:pPr>
              <w:widowControl/>
              <w:jc w:val="center"/>
              <w:textAlignment w:val="center"/>
              <w:rPr>
                <w:rFonts w:hint="default" w:ascii="Calibri" w:hAnsi="Calibri" w:eastAsia="等线" w:cs="Calibri"/>
                <w:color w:val="000000"/>
                <w:szCs w:val="21"/>
                <w:lang w:val="en-US" w:eastAsia="zh-CN"/>
              </w:rPr>
            </w:pPr>
            <w:r>
              <w:rPr>
                <w:rFonts w:hint="eastAsia" w:ascii="Calibri" w:hAnsi="Calibri" w:eastAsia="等线" w:cs="Calibri"/>
                <w:color w:val="000000"/>
                <w:szCs w:val="21"/>
                <w:lang w:val="en-US" w:eastAsia="zh-CN"/>
              </w:rPr>
              <w:t>100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BF6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承重轮</w:t>
            </w:r>
          </w:p>
        </w:tc>
      </w:tr>
      <w:tr w14:paraId="1F2C1A4A">
        <w:tblPrEx>
          <w:tblCellMar>
            <w:top w:w="0" w:type="dxa"/>
            <w:left w:w="108" w:type="dxa"/>
            <w:bottom w:w="0" w:type="dxa"/>
            <w:right w:w="108" w:type="dxa"/>
          </w:tblCellMar>
        </w:tblPrEx>
        <w:trPr>
          <w:trHeight w:val="127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012C">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10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52C1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拉手、合页、五金锁、导轨、脚胶（套）</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B253">
            <w:pPr>
              <w:jc w:val="center"/>
              <w:rPr>
                <w:rFonts w:hint="eastAsia" w:ascii="宋体" w:hAnsi="宋体" w:cs="宋体"/>
                <w:color w:val="000000"/>
                <w:szCs w:val="21"/>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1C3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个（套/个/只）</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3273A">
            <w:pPr>
              <w:widowControl/>
              <w:jc w:val="center"/>
              <w:textAlignment w:val="center"/>
              <w:rPr>
                <w:rFonts w:hint="default" w:ascii="Calibri" w:hAnsi="Calibri" w:eastAsia="等线" w:cs="Calibri"/>
                <w:color w:val="000000"/>
                <w:szCs w:val="21"/>
                <w:lang w:val="en-US" w:eastAsia="zh-CN"/>
              </w:rPr>
            </w:pPr>
            <w:r>
              <w:rPr>
                <w:rFonts w:hint="eastAsia" w:ascii="Calibri" w:hAnsi="Calibri" w:eastAsia="等线" w:cs="Calibri"/>
                <w:color w:val="000000"/>
                <w:kern w:val="0"/>
                <w:szCs w:val="21"/>
                <w:lang w:val="en-US" w:eastAsia="zh-CN" w:bidi="ar"/>
              </w:rPr>
              <w:t>50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B9E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小号</w:t>
            </w:r>
          </w:p>
        </w:tc>
      </w:tr>
      <w:tr w14:paraId="1D640968">
        <w:tblPrEx>
          <w:tblCellMar>
            <w:top w:w="0" w:type="dxa"/>
            <w:left w:w="108" w:type="dxa"/>
            <w:bottom w:w="0" w:type="dxa"/>
            <w:right w:w="108" w:type="dxa"/>
          </w:tblCellMar>
        </w:tblPrEx>
        <w:trPr>
          <w:trHeight w:val="127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D022">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11</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5461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拉手、合页、五金锁、导轨、脚胶（套）</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81DA">
            <w:pPr>
              <w:jc w:val="center"/>
              <w:rPr>
                <w:rFonts w:hint="eastAsia" w:ascii="宋体" w:hAnsi="宋体" w:cs="宋体"/>
                <w:color w:val="000000"/>
                <w:szCs w:val="21"/>
              </w:rPr>
            </w:pP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E14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个（套/个/只）</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00756">
            <w:pPr>
              <w:widowControl/>
              <w:jc w:val="center"/>
              <w:textAlignment w:val="center"/>
              <w:rPr>
                <w:rFonts w:hint="default" w:ascii="Calibri" w:hAnsi="Calibri" w:eastAsia="等线" w:cs="Calibri"/>
                <w:color w:val="000000"/>
                <w:szCs w:val="21"/>
                <w:lang w:val="en-US" w:eastAsia="zh-CN"/>
              </w:rPr>
            </w:pPr>
            <w:r>
              <w:rPr>
                <w:rFonts w:hint="eastAsia" w:ascii="Calibri" w:hAnsi="Calibri" w:eastAsia="等线" w:cs="Calibri"/>
                <w:color w:val="000000"/>
                <w:szCs w:val="21"/>
                <w:lang w:val="en-US" w:eastAsia="zh-CN"/>
              </w:rPr>
              <w:t>50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1F8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大号</w:t>
            </w:r>
          </w:p>
        </w:tc>
      </w:tr>
      <w:tr w14:paraId="70B73AC2">
        <w:tblPrEx>
          <w:tblCellMar>
            <w:top w:w="0" w:type="dxa"/>
            <w:left w:w="108" w:type="dxa"/>
            <w:bottom w:w="0" w:type="dxa"/>
            <w:right w:w="108" w:type="dxa"/>
          </w:tblCellMar>
        </w:tblPrEx>
        <w:trPr>
          <w:trHeight w:val="10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7605">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12</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E24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耗材</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CE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按实际用</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D44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次/瓶</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1C6D">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C2D7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氩气、磨片、切割片、焊丝、</w:t>
            </w:r>
          </w:p>
        </w:tc>
      </w:tr>
      <w:tr w14:paraId="41A818C2">
        <w:tblPrEx>
          <w:tblCellMar>
            <w:top w:w="0" w:type="dxa"/>
            <w:left w:w="108" w:type="dxa"/>
            <w:bottom w:w="0" w:type="dxa"/>
            <w:right w:w="108" w:type="dxa"/>
          </w:tblCellMar>
        </w:tblPrEx>
        <w:trPr>
          <w:trHeight w:val="127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FDF0">
            <w:pPr>
              <w:widowControl/>
              <w:jc w:val="center"/>
              <w:textAlignment w:val="center"/>
              <w:rPr>
                <w:rFonts w:ascii="Calibri" w:hAnsi="Calibri" w:eastAsia="等线" w:cs="Calibri"/>
                <w:color w:val="000000"/>
                <w:szCs w:val="21"/>
              </w:rPr>
            </w:pPr>
            <w:r>
              <w:rPr>
                <w:rFonts w:ascii="Calibri" w:hAnsi="Calibri" w:eastAsia="等线" w:cs="Calibri"/>
                <w:color w:val="000000"/>
                <w:kern w:val="0"/>
                <w:szCs w:val="21"/>
                <w:lang w:bidi="ar"/>
              </w:rPr>
              <w:t>13</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F78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维修人工费</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CFAF">
            <w:pPr>
              <w:widowControl/>
              <w:jc w:val="center"/>
              <w:textAlignment w:val="center"/>
              <w:rPr>
                <w:rFonts w:hint="eastAsia" w:ascii="宋体" w:hAnsi="宋体" w:cs="宋体"/>
                <w:color w:val="000000"/>
                <w:szCs w:val="21"/>
              </w:rPr>
            </w:pPr>
            <w:r>
              <w:rPr>
                <w:rStyle w:val="8"/>
                <w:rFonts w:hint="default"/>
                <w:lang w:bidi="ar"/>
              </w:rPr>
              <w:t>元</w:t>
            </w:r>
            <w:r>
              <w:rPr>
                <w:rFonts w:ascii="Calibri" w:hAnsi="Calibri" w:cs="Calibri"/>
                <w:color w:val="000000"/>
                <w:kern w:val="0"/>
                <w:szCs w:val="21"/>
                <w:lang w:bidi="ar"/>
              </w:rPr>
              <w:t>/</w:t>
            </w:r>
            <w:r>
              <w:rPr>
                <w:rStyle w:val="8"/>
                <w:rFonts w:hint="default"/>
                <w:lang w:bidi="ar"/>
              </w:rPr>
              <w:t>人</w:t>
            </w:r>
            <w:r>
              <w:rPr>
                <w:rFonts w:ascii="Calibri" w:hAnsi="Calibri" w:cs="Calibri"/>
                <w:color w:val="000000"/>
                <w:kern w:val="0"/>
                <w:szCs w:val="21"/>
                <w:lang w:bidi="ar"/>
              </w:rPr>
              <w:t>/</w:t>
            </w:r>
            <w:r>
              <w:rPr>
                <w:rStyle w:val="8"/>
                <w:rFonts w:hint="default"/>
                <w:lang w:bidi="ar"/>
              </w:rPr>
              <w:t>天</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4AA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ADCD">
            <w:pPr>
              <w:widowControl/>
              <w:jc w:val="center"/>
              <w:textAlignment w:val="center"/>
              <w:rPr>
                <w:rFonts w:hint="default" w:ascii="宋体" w:hAnsi="宋体" w:eastAsia="宋体" w:cs="宋体"/>
                <w:color w:val="FFFFFF" w:themeColor="background1"/>
                <w:szCs w:val="21"/>
                <w:lang w:val="en-US" w:eastAsia="zh-CN"/>
                <w14:textFill>
                  <w14:solidFill>
                    <w14:schemeClr w14:val="bg1"/>
                  </w14:solidFill>
                </w14:textFill>
              </w:rPr>
            </w:pPr>
            <w:r>
              <w:rPr>
                <w:rFonts w:hint="eastAsia" w:ascii="宋体" w:hAnsi="宋体" w:cs="宋体"/>
                <w:color w:val="auto"/>
                <w:szCs w:val="21"/>
                <w:lang w:val="en-US" w:eastAsia="zh-CN"/>
              </w:rPr>
              <w:t>80</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3199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包含工人工资、差旅费、餐费、保险、税金</w:t>
            </w:r>
          </w:p>
        </w:tc>
      </w:tr>
    </w:tbl>
    <w:p w14:paraId="29B62B2C">
      <w:pPr>
        <w:spacing w:line="360" w:lineRule="auto"/>
        <w:rPr>
          <w:rFonts w:hint="eastAsia" w:ascii="宋体" w:hAnsi="宋体"/>
          <w:szCs w:val="21"/>
        </w:rPr>
      </w:pPr>
      <w:r>
        <w:rPr>
          <w:rFonts w:hint="eastAsia" w:ascii="宋体" w:hAnsi="宋体"/>
          <w:szCs w:val="21"/>
        </w:rPr>
        <w:t>注：“</w:t>
      </w:r>
      <w:r>
        <w:rPr>
          <w:rFonts w:hint="eastAsia" w:ascii="宋体" w:hAnsi="宋体" w:cs="宋体"/>
          <w:szCs w:val="21"/>
        </w:rPr>
        <w:t>年采购数量</w:t>
      </w:r>
      <w:r>
        <w:rPr>
          <w:rFonts w:hint="eastAsia" w:ascii="宋体" w:hAnsi="宋体"/>
          <w:szCs w:val="21"/>
        </w:rPr>
        <w:t>”</w:t>
      </w:r>
      <w:r>
        <w:rPr>
          <w:rFonts w:hint="eastAsia" w:ascii="宋体" w:hAnsi="宋体" w:cs="宋体"/>
          <w:szCs w:val="21"/>
        </w:rPr>
        <w:t>仅供报价参考，结算以实际采购订单为准。</w:t>
      </w:r>
    </w:p>
    <w:p w14:paraId="6D2749FF">
      <w:pPr>
        <w:spacing w:line="360" w:lineRule="auto"/>
        <w:rPr>
          <w:rFonts w:hint="eastAsia" w:ascii="宋体" w:hAnsi="宋体"/>
          <w:szCs w:val="21"/>
        </w:rPr>
      </w:pPr>
    </w:p>
    <w:p w14:paraId="1235ECA7">
      <w:pPr>
        <w:pStyle w:val="2"/>
        <w:rPr>
          <w:rFonts w:hint="eastAsia"/>
        </w:rPr>
      </w:pPr>
      <w:r>
        <w:rPr>
          <w:rFonts w:hint="eastAsia"/>
        </w:rPr>
        <w:t>样板</w:t>
      </w:r>
    </w:p>
    <w:p w14:paraId="1AAE18B3">
      <w:pPr>
        <w:numPr>
          <w:ilvl w:val="0"/>
          <w:numId w:val="5"/>
        </w:numPr>
        <w:ind w:firstLine="420"/>
        <w:rPr>
          <w:rFonts w:ascii="宋体" w:hAnsi="宋体"/>
          <w:szCs w:val="21"/>
        </w:rPr>
      </w:pPr>
      <w:r>
        <w:rPr>
          <w:rFonts w:hint="eastAsia"/>
        </w:rPr>
        <w:t>序号</w:t>
      </w:r>
      <w:r>
        <w:rPr>
          <w:rFonts w:hint="eastAsia"/>
          <w:lang w:val="en-US" w:eastAsia="zh-CN"/>
        </w:rPr>
        <w:t>3护理污物车</w:t>
      </w:r>
      <w:r>
        <w:rPr>
          <w:rFonts w:hint="eastAsia" w:ascii="宋体" w:hAnsi="宋体"/>
          <w:szCs w:val="21"/>
        </w:rPr>
        <w:t>和序号</w:t>
      </w:r>
      <w:r>
        <w:rPr>
          <w:rFonts w:hint="eastAsia" w:ascii="宋体" w:hAnsi="宋体"/>
          <w:szCs w:val="21"/>
          <w:lang w:val="en-US" w:eastAsia="zh-CN"/>
        </w:rPr>
        <w:t>18</w:t>
      </w:r>
      <w:r>
        <w:rPr>
          <w:rFonts w:hint="eastAsia" w:ascii="宋体" w:hAnsi="宋体"/>
          <w:szCs w:val="21"/>
        </w:rPr>
        <w:t>小号器械框为本项目磋商响应样板，响应供应商需连同响应文件一并提交，不提供该项评分不得分。</w:t>
      </w:r>
    </w:p>
    <w:p w14:paraId="0D20ECEE">
      <w:pPr>
        <w:numPr>
          <w:ilvl w:val="0"/>
          <w:numId w:val="5"/>
        </w:numPr>
        <w:ind w:firstLine="420"/>
        <w:rPr>
          <w:rFonts w:ascii="宋体" w:hAnsi="宋体"/>
          <w:szCs w:val="21"/>
        </w:rPr>
      </w:pPr>
      <w:r>
        <w:rPr>
          <w:rFonts w:hint="eastAsia" w:ascii="宋体" w:hAnsi="宋体"/>
          <w:szCs w:val="21"/>
        </w:rPr>
        <w:t>成交供应商的样板作为货物验收依据存放在采购人处。</w:t>
      </w:r>
    </w:p>
    <w:p w14:paraId="1920D62C">
      <w:pPr>
        <w:numPr>
          <w:ilvl w:val="0"/>
          <w:numId w:val="5"/>
        </w:numPr>
        <w:ind w:firstLine="420"/>
        <w:rPr>
          <w:rFonts w:ascii="宋体" w:hAnsi="宋体"/>
          <w:szCs w:val="21"/>
        </w:rPr>
      </w:pPr>
      <w:r>
        <w:rPr>
          <w:rFonts w:hint="eastAsia" w:ascii="宋体" w:hAnsi="宋体"/>
          <w:szCs w:val="21"/>
        </w:rPr>
        <w:t>该样板订造费用由响应供应商负责，采购人不承担该费用。</w:t>
      </w:r>
    </w:p>
    <w:p w14:paraId="63A4F12A">
      <w:pPr>
        <w:pStyle w:val="2"/>
        <w:rPr>
          <w:rFonts w:hint="eastAsia"/>
        </w:rPr>
      </w:pPr>
      <w:r>
        <w:rPr>
          <w:rFonts w:hint="eastAsia"/>
        </w:rPr>
        <w:t>双方权利和义务</w:t>
      </w:r>
    </w:p>
    <w:p w14:paraId="12C68B3C">
      <w:pPr>
        <w:tabs>
          <w:tab w:val="left" w:pos="170"/>
          <w:tab w:val="left" w:pos="709"/>
        </w:tabs>
        <w:spacing w:line="360" w:lineRule="auto"/>
        <w:ind w:firstLine="422" w:firstLineChars="200"/>
        <w:rPr>
          <w:rFonts w:hint="eastAsia" w:ascii="宋体" w:hAnsi="宋体" w:cs="宋体"/>
          <w:b/>
          <w:szCs w:val="21"/>
          <w:lang w:val="zh-CN"/>
        </w:rPr>
      </w:pPr>
      <w:r>
        <w:rPr>
          <w:rFonts w:hint="eastAsia" w:ascii="宋体" w:hAnsi="宋体" w:cs="宋体"/>
          <w:b/>
          <w:szCs w:val="21"/>
          <w:lang w:val="zh-CN"/>
        </w:rPr>
        <w:t>（1） 采购人的权利和义务：</w:t>
      </w:r>
    </w:p>
    <w:p w14:paraId="3B2FA46D">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1、采购人有权指派审核人员对成交供应商工作的全过程进行监督，必要时采购人可进行拍摄取证，对成交供应商的工作总结进行检查、确认。</w:t>
      </w:r>
    </w:p>
    <w:p w14:paraId="6CBC38EB">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2、采购人在合同开始执行之前向成交供应商交待好各院区的收货地点与损坏不锈钢类制品的维修地点。</w:t>
      </w:r>
    </w:p>
    <w:p w14:paraId="46B6D73A">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3、在成交供应商进行货物运送期间，采购人给予成交供应商一切需要的、力所能及的协助和支持，尽量保证成交供应商能及时将货物运抵采购人预定收货地点或仓库。</w:t>
      </w:r>
    </w:p>
    <w:p w14:paraId="7A0B7D3D">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4、采购人向成交供应商无偿提供不锈钢类制品维修期间的水电供应。</w:t>
      </w:r>
    </w:p>
    <w:p w14:paraId="095C7F13">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5、对成交供应商不称职的工作人员，采购人有权要求成交供应商在采购人限定期限内更换该工作人员。</w:t>
      </w:r>
    </w:p>
    <w:p w14:paraId="7717CD89">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6、采购人按合同规定及时间向成交供应商支付当月实际不锈钢制品采购数量及维修费用的款项。</w:t>
      </w:r>
    </w:p>
    <w:p w14:paraId="75E30B58">
      <w:pPr>
        <w:tabs>
          <w:tab w:val="left" w:pos="170"/>
          <w:tab w:val="left" w:pos="709"/>
        </w:tabs>
        <w:spacing w:line="360" w:lineRule="auto"/>
        <w:ind w:firstLine="422" w:firstLineChars="200"/>
        <w:rPr>
          <w:rFonts w:hint="eastAsia" w:ascii="宋体" w:hAnsi="宋体" w:cs="宋体"/>
          <w:b/>
          <w:szCs w:val="21"/>
          <w:lang w:val="zh-CN"/>
        </w:rPr>
      </w:pPr>
      <w:r>
        <w:rPr>
          <w:rFonts w:hint="eastAsia" w:ascii="宋体" w:hAnsi="宋体" w:cs="宋体"/>
          <w:b/>
          <w:szCs w:val="21"/>
          <w:lang w:val="zh-CN"/>
        </w:rPr>
        <w:t>（2） 成交供应商的权利和义务：</w:t>
      </w:r>
    </w:p>
    <w:p w14:paraId="0F743165">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1、成交供应商须按合同交付的货物质量应符合本招标文件规定的相应标准，并与承诺的质量相一致，以确保货物的使用安全有效。</w:t>
      </w:r>
    </w:p>
    <w:p w14:paraId="0DEF7533">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2、成交供应商须保证所提供的货物来源合法，并已经依照国家法律缴纳有限税款。如因成交供应商没有履行该保证义务，造成需方（采购人）财产及声誉上的损失，成交供应商须承担违约责任及赔偿采购人由此产生的一切损失。</w:t>
      </w:r>
    </w:p>
    <w:p w14:paraId="08ADD488">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3、成交供应商应从设备厂家等合法渠道获取设备零配件，且提供的零配件必须是符合国家对医用不锈钢类制品相关规范要求的合格货物。</w:t>
      </w:r>
    </w:p>
    <w:p w14:paraId="53B17D31">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4、如果货物因为出现质量问题影响采购人正常使用的情况下造成不必要的浪费，成交供应商有义务立即整改并更换合格的货物，所有费用含人工费由成交供应商负担。</w:t>
      </w:r>
    </w:p>
    <w:p w14:paraId="001813C0">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5、成交供应商须提供包括采购、运输、包装、质量检验等服务，须按采购人的要求在规定的时间内送货上门。</w:t>
      </w:r>
    </w:p>
    <w:p w14:paraId="0C2B4350">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6、货物的包装：需采用厂家标准包装，外包装需注明货物的名称、规格、颜色、货物负责人联系方式等标识。</w:t>
      </w:r>
    </w:p>
    <w:p w14:paraId="65FCB54D">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7、成交供应商提供的配件必须为原厂家的正品配件，如须采用替代品须经采购人同意，零配件需为全新原厂配件，并提供不少于一年的质保期，质保期内损坏需返修或重新更换的配件、材料、耗材等均由成交供应商无偿负责。</w:t>
      </w:r>
    </w:p>
    <w:p w14:paraId="327CCB60">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8、成交供应商提供的货物须均有产品合格证。</w:t>
      </w:r>
    </w:p>
    <w:p w14:paraId="2E591D52">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9、成交供应商所提供的货物出现不可接受的质量问题，成交供应商须在接到通知后2天内进行更换、重做或退换，确保所提供的货物合格率达到100%，并对造成的损失承担赔偿责任。否则，采购人有权视情节轻重，处以警告、终止合同等处理。</w:t>
      </w:r>
    </w:p>
    <w:p w14:paraId="1028261C">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10、成交供应商不得转包或分包项目内容，成交供应商转包或分包项目内容的，采购人有权解除合同，造成采购人的其它损失，成交供应商应承担相应的赔偿责任。</w:t>
      </w:r>
    </w:p>
    <w:p w14:paraId="35669C3B">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11、在服务期内，成交供应商必须做好员工的安全教育及安全措施，保证工作人员的安全，成交供应商应具有资质证人员进行维修工作，成交供应商工作人员在采购人工作范围内发生事故的一切责任均由成交供应商负责。</w:t>
      </w:r>
    </w:p>
    <w:p w14:paraId="4F4E03DA">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12、成交供应商须严格按照国家规定给所有服务于本项目的员工购买“五险”：养老、工伤、失业、生育、医疗等各种社会保障，待遇不能低于广州市规定的最低工资标准，按时发放。如成交供应商聘请不符合购买社保条件的服务人员上岗，或所聘请的服务人员由于各种原因没有为其购买社保的，所产生的购买社保追索、工伤、工亡等一切责任由成交供应商负责。</w:t>
      </w:r>
    </w:p>
    <w:p w14:paraId="34ADF248">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13、成交供应商应保证成交供应商人员不得以任何理由霸占采购人场地，扰乱采购人正常的运营秩序，否则，如因此造成采购人的损失，成交供应商应承担相应责任并负责解决。</w:t>
      </w:r>
    </w:p>
    <w:p w14:paraId="24182E2D">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14、维修项目要确保质量，维修项目质保期不少于一年，质保期内重新维修的人工、材料、交通费等一切费用均由成交供应商负责。</w:t>
      </w:r>
    </w:p>
    <w:p w14:paraId="5B575040">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15、维修项目报价以外项目维修前需报价经采购人，经采购人同意才能维修，所有维修项目需经采购人验收合格后才进行付款。</w:t>
      </w:r>
    </w:p>
    <w:p w14:paraId="3F835E6B">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16、维修项目须尽量集中到院进行维修，不得为了延长工时费用而做事不积极，成交供应商每次到院维修须把到院时间和离开时间报告总务科负责人签名确认。发现三次以上报告维修时间不准确，第四次起每次扣罚500元，扣罚金额数将在供货结算时扣除，当达到第五次时采购人有权终止合同处理。</w:t>
      </w:r>
    </w:p>
    <w:p w14:paraId="1F3280AF">
      <w:pPr>
        <w:tabs>
          <w:tab w:val="left" w:pos="170"/>
          <w:tab w:val="left" w:pos="709"/>
        </w:tabs>
        <w:spacing w:line="360" w:lineRule="auto"/>
        <w:ind w:firstLine="420" w:firstLineChars="200"/>
        <w:rPr>
          <w:rFonts w:hint="eastAsia" w:ascii="宋体" w:hAnsi="宋体" w:cs="宋体"/>
          <w:szCs w:val="21"/>
          <w:lang w:val="zh-CN"/>
        </w:rPr>
      </w:pPr>
      <w:r>
        <w:rPr>
          <w:rFonts w:hint="eastAsia" w:ascii="宋体" w:hAnsi="宋体" w:cs="宋体"/>
          <w:szCs w:val="21"/>
          <w:lang w:val="zh-CN"/>
        </w:rPr>
        <w:t>17、维修质量和服务若遇科室投诉服务态度不好或维修质量不佳达三次以上，第四次起每次扣罚100元，扣罚金额数将在供货结算时扣除。</w:t>
      </w:r>
    </w:p>
    <w:p w14:paraId="6F80B874">
      <w:pPr>
        <w:tabs>
          <w:tab w:val="left" w:pos="170"/>
          <w:tab w:val="left" w:pos="709"/>
        </w:tabs>
        <w:spacing w:line="360" w:lineRule="auto"/>
        <w:ind w:firstLine="420" w:firstLineChars="200"/>
        <w:rPr>
          <w:rFonts w:hint="eastAsia" w:ascii="宋体" w:hAnsi="宋体" w:cs="宋体"/>
          <w:szCs w:val="21"/>
          <w:lang w:val="zh-CN"/>
        </w:rPr>
      </w:pPr>
    </w:p>
    <w:p w14:paraId="1AD76F86">
      <w:pPr>
        <w:numPr>
          <w:ilvl w:val="0"/>
          <w:numId w:val="2"/>
        </w:numPr>
        <w:tabs>
          <w:tab w:val="left" w:pos="540"/>
        </w:tabs>
        <w:autoSpaceDE w:val="0"/>
        <w:autoSpaceDN w:val="0"/>
        <w:adjustRightInd w:val="0"/>
        <w:spacing w:before="156" w:beforeLines="50" w:line="360" w:lineRule="auto"/>
        <w:outlineLvl w:val="1"/>
        <w:rPr>
          <w:rFonts w:hint="eastAsia" w:ascii="宋体" w:hAnsi="宋体" w:cs="宋体"/>
          <w:b/>
          <w:szCs w:val="21"/>
          <w:lang w:val="zh-CN"/>
        </w:rPr>
      </w:pPr>
      <w:r>
        <w:rPr>
          <w:rFonts w:hint="eastAsia" w:ascii="宋体" w:hAnsi="宋体" w:cs="宋体"/>
          <w:b/>
          <w:szCs w:val="21"/>
          <w:lang w:val="zh-CN"/>
        </w:rPr>
        <w:t>商务要求</w:t>
      </w:r>
    </w:p>
    <w:p w14:paraId="7BCD1300">
      <w:pPr>
        <w:pStyle w:val="2"/>
        <w:numPr>
          <w:ilvl w:val="0"/>
          <w:numId w:val="6"/>
        </w:numPr>
        <w:rPr>
          <w:rFonts w:hint="eastAsia"/>
        </w:rPr>
      </w:pPr>
      <w:r>
        <w:rPr>
          <w:rFonts w:hint="eastAsia"/>
        </w:rPr>
        <w:t>供货要求</w:t>
      </w:r>
    </w:p>
    <w:p w14:paraId="58B4928D">
      <w:pPr>
        <w:spacing w:line="360" w:lineRule="auto"/>
        <w:ind w:firstLine="420" w:firstLineChars="200"/>
        <w:rPr>
          <w:rFonts w:hint="eastAsia" w:ascii="宋体" w:hAnsi="宋体" w:cs="宋体"/>
        </w:rPr>
      </w:pPr>
      <w:r>
        <w:rPr>
          <w:rFonts w:hint="eastAsia" w:ascii="宋体" w:hAnsi="宋体" w:cs="宋体"/>
        </w:rPr>
        <w:t>1、 交货地点：</w:t>
      </w:r>
      <w:r>
        <w:rPr>
          <w:rFonts w:hint="eastAsia" w:ascii="宋体" w:hAnsi="宋体" w:cs="宋体"/>
          <w:bCs/>
        </w:rPr>
        <w:t>采购人</w:t>
      </w:r>
      <w:r>
        <w:rPr>
          <w:rFonts w:hint="eastAsia" w:ascii="宋体" w:hAnsi="宋体" w:cs="宋体"/>
        </w:rPr>
        <w:t>指定地点。</w:t>
      </w:r>
    </w:p>
    <w:p w14:paraId="37CB6E4A">
      <w:pPr>
        <w:spacing w:line="360" w:lineRule="auto"/>
        <w:ind w:firstLine="420" w:firstLineChars="200"/>
        <w:rPr>
          <w:rFonts w:hint="eastAsia" w:ascii="宋体" w:hAnsi="宋体" w:cs="宋体"/>
        </w:rPr>
      </w:pPr>
      <w:r>
        <w:rPr>
          <w:rFonts w:hint="eastAsia" w:ascii="宋体" w:hAnsi="宋体" w:cs="宋体"/>
        </w:rPr>
        <w:t>2、送货时间：</w:t>
      </w:r>
      <w:r>
        <w:rPr>
          <w:rFonts w:hint="eastAsia" w:ascii="宋体" w:hAnsi="宋体"/>
        </w:rPr>
        <w:t>采购人不定时制定采购计划，并向成交供应商订货，成交供应商收到订单后</w:t>
      </w:r>
      <w:r>
        <w:rPr>
          <w:rFonts w:hint="eastAsia" w:ascii="宋体" w:hAnsi="宋体"/>
          <w:u w:val="single"/>
        </w:rPr>
        <w:t xml:space="preserve"> 2 </w:t>
      </w:r>
      <w:r>
        <w:rPr>
          <w:rFonts w:hint="eastAsia" w:ascii="宋体" w:hAnsi="宋体"/>
        </w:rPr>
        <w:t>小时内响应，</w:t>
      </w:r>
      <w:r>
        <w:rPr>
          <w:rFonts w:hint="eastAsia" w:ascii="宋体" w:hAnsi="宋体"/>
          <w:u w:val="single"/>
        </w:rPr>
        <w:t>10天</w:t>
      </w:r>
      <w:r>
        <w:rPr>
          <w:rFonts w:hint="eastAsia" w:ascii="宋体" w:hAnsi="宋体"/>
        </w:rPr>
        <w:t>内进行配送到位，如遇紧急情况下成交供应商必须</w:t>
      </w:r>
      <w:r>
        <w:rPr>
          <w:rFonts w:hint="eastAsia" w:ascii="宋体" w:hAnsi="宋体" w:cs="宋体"/>
        </w:rPr>
        <w:t>1小时内响应并于</w:t>
      </w:r>
      <w:r>
        <w:rPr>
          <w:rFonts w:hint="eastAsia" w:ascii="宋体" w:hAnsi="宋体"/>
        </w:rPr>
        <w:t>5天内配送到位。</w:t>
      </w:r>
    </w:p>
    <w:p w14:paraId="058E3E1C">
      <w:pPr>
        <w:spacing w:line="360" w:lineRule="auto"/>
        <w:ind w:firstLine="420" w:firstLineChars="200"/>
        <w:rPr>
          <w:rFonts w:hint="eastAsia"/>
        </w:rPr>
      </w:pPr>
      <w:r>
        <w:rPr>
          <w:rFonts w:hint="eastAsia" w:ascii="宋体" w:hAnsi="宋体" w:cs="宋体"/>
          <w:kern w:val="28"/>
        </w:rPr>
        <w:t>★</w:t>
      </w:r>
      <w:r>
        <w:rPr>
          <w:rFonts w:hint="eastAsia" w:ascii="宋体" w:hAnsi="宋体"/>
        </w:rPr>
        <w:t>3、即</w:t>
      </w:r>
      <w:r>
        <w:rPr>
          <w:rFonts w:hint="eastAsia"/>
        </w:rPr>
        <w:t>使采购人当次只采</w:t>
      </w:r>
      <w:r>
        <w:rPr>
          <w:rFonts w:hint="eastAsia" w:ascii="宋体" w:hAnsi="宋体"/>
        </w:rPr>
        <w:t>购单件货物（如1支</w:t>
      </w:r>
      <w:r>
        <w:rPr>
          <w:rFonts w:hint="eastAsia"/>
        </w:rPr>
        <w:t>输液架），</w:t>
      </w:r>
      <w:r>
        <w:rPr>
          <w:rFonts w:hint="eastAsia" w:ascii="宋体" w:hAnsi="宋体"/>
        </w:rPr>
        <w:t>成交供应商</w:t>
      </w:r>
      <w:r>
        <w:rPr>
          <w:rFonts w:hint="eastAsia"/>
        </w:rPr>
        <w:t>也必须按照按时生产及送货，不得增加任何附加费用。</w:t>
      </w:r>
    </w:p>
    <w:p w14:paraId="7B3FE83F">
      <w:pPr>
        <w:spacing w:line="360" w:lineRule="auto"/>
        <w:ind w:firstLine="420" w:firstLineChars="200"/>
        <w:rPr>
          <w:rFonts w:hint="eastAsia"/>
        </w:rPr>
      </w:pPr>
    </w:p>
    <w:p w14:paraId="0B5569E4">
      <w:pPr>
        <w:pStyle w:val="2"/>
        <w:numPr>
          <w:ilvl w:val="0"/>
          <w:numId w:val="6"/>
        </w:numPr>
        <w:rPr>
          <w:rFonts w:hint="eastAsia"/>
        </w:rPr>
      </w:pPr>
      <w:r>
        <w:rPr>
          <w:rFonts w:hint="eastAsia"/>
        </w:rPr>
        <w:t>货物质量要求</w:t>
      </w:r>
    </w:p>
    <w:p w14:paraId="31E4BC82">
      <w:pPr>
        <w:tabs>
          <w:tab w:val="left" w:pos="709"/>
        </w:tabs>
        <w:spacing w:line="360" w:lineRule="auto"/>
        <w:ind w:firstLine="420" w:firstLineChars="200"/>
        <w:jc w:val="left"/>
        <w:rPr>
          <w:rFonts w:hint="eastAsia" w:ascii="宋体" w:hAnsi="宋体"/>
        </w:rPr>
      </w:pPr>
      <w:r>
        <w:rPr>
          <w:rFonts w:hint="eastAsia" w:ascii="宋体" w:hAnsi="宋体"/>
        </w:rPr>
        <w:t>1、成交供应商保证所供货物为正规合格正品，符合国家有关不锈钢类制品使用标准，并通过合法渠道批发维修配件等货物。</w:t>
      </w:r>
    </w:p>
    <w:p w14:paraId="048B20D7">
      <w:pPr>
        <w:tabs>
          <w:tab w:val="left" w:pos="709"/>
        </w:tabs>
        <w:spacing w:line="360" w:lineRule="auto"/>
        <w:ind w:firstLine="420" w:firstLineChars="200"/>
        <w:jc w:val="left"/>
        <w:rPr>
          <w:rFonts w:hint="eastAsia" w:ascii="宋体" w:hAnsi="宋体"/>
        </w:rPr>
      </w:pPr>
      <w:r>
        <w:rPr>
          <w:rFonts w:hint="eastAsia"/>
          <w:szCs w:val="21"/>
        </w:rPr>
        <w:t>2、货物的包装：以品种及规格为单位进行装箱，在每个包装箱上注明名称。</w:t>
      </w:r>
    </w:p>
    <w:p w14:paraId="281FCD69">
      <w:pPr>
        <w:tabs>
          <w:tab w:val="left" w:pos="709"/>
        </w:tabs>
        <w:spacing w:line="360" w:lineRule="auto"/>
        <w:ind w:firstLine="420" w:firstLineChars="200"/>
        <w:jc w:val="left"/>
        <w:rPr>
          <w:rFonts w:hint="eastAsia" w:ascii="宋体" w:hAnsi="宋体"/>
        </w:rPr>
      </w:pPr>
      <w:r>
        <w:rPr>
          <w:rFonts w:hint="eastAsia" w:ascii="宋体" w:hAnsi="宋体"/>
        </w:rPr>
        <w:t>3、若连续三个月验收货物时发现有假冒伪劣或次品情况，采购人有权终止合同。</w:t>
      </w:r>
    </w:p>
    <w:p w14:paraId="68032425">
      <w:pPr>
        <w:tabs>
          <w:tab w:val="left" w:pos="709"/>
        </w:tabs>
        <w:spacing w:line="360" w:lineRule="auto"/>
        <w:ind w:firstLine="420" w:firstLineChars="200"/>
        <w:jc w:val="left"/>
        <w:rPr>
          <w:rFonts w:hint="eastAsia" w:ascii="宋体" w:hAnsi="宋体"/>
        </w:rPr>
      </w:pPr>
      <w:r>
        <w:rPr>
          <w:rFonts w:hint="eastAsia"/>
          <w:szCs w:val="21"/>
          <w:shd w:val="clear" w:color="auto" w:fill="FFFFFF"/>
        </w:rPr>
        <w:t>4、若</w:t>
      </w:r>
      <w:r>
        <w:rPr>
          <w:rFonts w:hint="eastAsia" w:ascii="宋体" w:hAnsi="宋体"/>
        </w:rPr>
        <w:t>成交供应商</w:t>
      </w:r>
      <w:r>
        <w:rPr>
          <w:rFonts w:hint="eastAsia"/>
          <w:szCs w:val="21"/>
          <w:shd w:val="clear" w:color="auto" w:fill="FFFFFF"/>
        </w:rPr>
        <w:t>提供的维修配件不适用，采购人有权要求</w:t>
      </w:r>
      <w:r>
        <w:rPr>
          <w:rFonts w:hint="eastAsia" w:ascii="宋体" w:hAnsi="宋体"/>
        </w:rPr>
        <w:t>成交供应商</w:t>
      </w:r>
      <w:r>
        <w:rPr>
          <w:rFonts w:hint="eastAsia"/>
          <w:szCs w:val="21"/>
          <w:shd w:val="clear" w:color="auto" w:fill="FFFFFF"/>
        </w:rPr>
        <w:t>负责及时调换维修配件。</w:t>
      </w:r>
    </w:p>
    <w:p w14:paraId="6BBC1C08">
      <w:pPr>
        <w:tabs>
          <w:tab w:val="left" w:pos="709"/>
        </w:tabs>
        <w:spacing w:line="360" w:lineRule="auto"/>
        <w:ind w:firstLine="420" w:firstLineChars="200"/>
        <w:jc w:val="left"/>
        <w:rPr>
          <w:rFonts w:hint="eastAsia"/>
          <w:szCs w:val="21"/>
        </w:rPr>
      </w:pPr>
      <w:r>
        <w:rPr>
          <w:rFonts w:hint="eastAsia" w:ascii="宋体" w:hAnsi="宋体"/>
        </w:rPr>
        <w:t>5、成交供应商</w:t>
      </w:r>
      <w:r>
        <w:rPr>
          <w:rFonts w:hint="eastAsia"/>
          <w:szCs w:val="21"/>
        </w:rPr>
        <w:t>需采用厂家标准包装，且必须满足运输安全要求和规范规定，由于包装和运输过程中造成</w:t>
      </w:r>
      <w:r>
        <w:rPr>
          <w:rFonts w:hint="eastAsia"/>
          <w:szCs w:val="21"/>
          <w:u w:val="single"/>
        </w:rPr>
        <w:t>不锈钢制品或维修配件</w:t>
      </w:r>
      <w:r>
        <w:rPr>
          <w:rFonts w:hint="eastAsia"/>
          <w:szCs w:val="21"/>
        </w:rPr>
        <w:t>损坏，一切责任由</w:t>
      </w:r>
      <w:r>
        <w:rPr>
          <w:rFonts w:hint="eastAsia" w:ascii="宋体" w:hAnsi="宋体"/>
        </w:rPr>
        <w:t>成交供应商</w:t>
      </w:r>
      <w:r>
        <w:rPr>
          <w:rFonts w:hint="eastAsia"/>
          <w:szCs w:val="21"/>
        </w:rPr>
        <w:t>承担。</w:t>
      </w:r>
      <w:r>
        <w:rPr>
          <w:rFonts w:hint="eastAsia" w:ascii="宋体" w:hAnsi="宋体"/>
        </w:rPr>
        <w:t>成交供应商</w:t>
      </w:r>
      <w:r>
        <w:rPr>
          <w:rFonts w:hint="eastAsia"/>
          <w:szCs w:val="21"/>
        </w:rPr>
        <w:t>有义务保证货物包装的完好无损，采购人有权拒收</w:t>
      </w:r>
      <w:r>
        <w:rPr>
          <w:rFonts w:hint="eastAsia" w:ascii="宋体" w:hAnsi="宋体"/>
        </w:rPr>
        <w:t>成交供应商</w:t>
      </w:r>
      <w:r>
        <w:rPr>
          <w:rFonts w:hint="eastAsia"/>
          <w:szCs w:val="21"/>
        </w:rPr>
        <w:t>交付的已损坏的包装物以及其中的货物，</w:t>
      </w:r>
      <w:r>
        <w:rPr>
          <w:rFonts w:hint="eastAsia" w:ascii="宋体" w:hAnsi="宋体"/>
        </w:rPr>
        <w:t>成交供应商</w:t>
      </w:r>
      <w:r>
        <w:rPr>
          <w:rFonts w:hint="eastAsia"/>
          <w:szCs w:val="21"/>
        </w:rPr>
        <w:t>负责2小时内更换货物。</w:t>
      </w:r>
    </w:p>
    <w:p w14:paraId="65967A41">
      <w:pPr>
        <w:tabs>
          <w:tab w:val="left" w:pos="709"/>
        </w:tabs>
        <w:spacing w:line="360" w:lineRule="auto"/>
        <w:ind w:firstLine="420" w:firstLineChars="200"/>
        <w:jc w:val="left"/>
        <w:rPr>
          <w:rFonts w:hint="eastAsia"/>
          <w:szCs w:val="21"/>
        </w:rPr>
      </w:pPr>
    </w:p>
    <w:p w14:paraId="0335A2A1">
      <w:pPr>
        <w:pStyle w:val="2"/>
        <w:numPr>
          <w:ilvl w:val="0"/>
          <w:numId w:val="6"/>
        </w:numPr>
        <w:rPr>
          <w:rFonts w:hint="eastAsia" w:ascii="宋体" w:hAnsi="宋体" w:cs="宋体"/>
        </w:rPr>
      </w:pPr>
      <w:r>
        <w:rPr>
          <w:rFonts w:hint="eastAsia" w:ascii="宋体" w:hAnsi="宋体" w:cs="宋体"/>
        </w:rPr>
        <w:t>质保期</w:t>
      </w:r>
    </w:p>
    <w:p w14:paraId="05F28E40">
      <w:pPr>
        <w:spacing w:line="360" w:lineRule="auto"/>
        <w:ind w:firstLine="420" w:firstLineChars="200"/>
        <w:rPr>
          <w:rFonts w:hint="eastAsia" w:ascii="宋体" w:hAnsi="宋体" w:cs="宋体"/>
        </w:rPr>
      </w:pPr>
      <w:r>
        <w:rPr>
          <w:rFonts w:hint="eastAsia" w:ascii="宋体" w:hAnsi="宋体" w:cs="宋体"/>
        </w:rPr>
        <w:t>1、成交供应商负责设备的供货、安装调试、验收，经采购人验收合格方可。</w:t>
      </w:r>
    </w:p>
    <w:p w14:paraId="56FB0A2A">
      <w:pPr>
        <w:spacing w:line="360" w:lineRule="auto"/>
        <w:ind w:firstLine="420" w:firstLineChars="200"/>
        <w:rPr>
          <w:rFonts w:hint="eastAsia" w:ascii="宋体" w:hAnsi="宋体" w:cs="宋体"/>
        </w:rPr>
      </w:pPr>
      <w:r>
        <w:rPr>
          <w:rFonts w:hint="eastAsia" w:ascii="宋体" w:hAnsi="宋体" w:cs="宋体"/>
          <w:szCs w:val="21"/>
        </w:rPr>
        <w:t>2、质保期</w:t>
      </w:r>
      <w:r>
        <w:rPr>
          <w:rFonts w:hint="eastAsia" w:ascii="宋体" w:hAnsi="宋体" w:cs="宋体"/>
        </w:rPr>
        <w:t>：不锈钢类制品</w:t>
      </w:r>
      <w:r>
        <w:rPr>
          <w:rFonts w:hint="eastAsia" w:ascii="宋体" w:hAnsi="宋体"/>
        </w:rPr>
        <w:t>交付验收合格后不少于1年</w:t>
      </w:r>
      <w:r>
        <w:rPr>
          <w:rFonts w:hint="eastAsia" w:ascii="宋体" w:hAnsi="宋体" w:cs="宋体"/>
          <w:szCs w:val="21"/>
        </w:rPr>
        <w:t>，自采购人和</w:t>
      </w:r>
      <w:r>
        <w:rPr>
          <w:rFonts w:hint="eastAsia" w:ascii="宋体" w:hAnsi="宋体" w:cs="宋体"/>
        </w:rPr>
        <w:t>成交供应商</w:t>
      </w:r>
      <w:r>
        <w:rPr>
          <w:rFonts w:hint="eastAsia" w:ascii="宋体" w:hAnsi="宋体" w:cs="宋体"/>
          <w:szCs w:val="21"/>
        </w:rPr>
        <w:t>代表在货物安装调试验收后的验收书上签字之日起计算。</w:t>
      </w:r>
      <w:r>
        <w:rPr>
          <w:rFonts w:hint="eastAsia" w:ascii="宋体" w:hAnsi="宋体" w:cs="宋体"/>
          <w:b/>
        </w:rPr>
        <w:t>“技术要求”中另有要求的，以其中的要求为准。</w:t>
      </w:r>
      <w:r>
        <w:rPr>
          <w:rFonts w:hint="eastAsia" w:ascii="宋体" w:hAnsi="宋体" w:cs="宋体"/>
          <w:szCs w:val="21"/>
        </w:rPr>
        <w:t>质保期内</w:t>
      </w:r>
      <w:r>
        <w:rPr>
          <w:rFonts w:hint="eastAsia" w:ascii="宋体" w:hAnsi="宋体" w:cs="宋体"/>
        </w:rPr>
        <w:t>成交供应商</w:t>
      </w:r>
      <w:r>
        <w:rPr>
          <w:rFonts w:hint="eastAsia" w:ascii="宋体" w:hAnsi="宋体" w:cs="宋体"/>
          <w:szCs w:val="21"/>
        </w:rPr>
        <w:t>对所供货物实行包修、包换、包退、包维护保养，</w:t>
      </w:r>
      <w:r>
        <w:rPr>
          <w:rFonts w:hint="eastAsia" w:ascii="宋体" w:hAnsi="宋体" w:cs="宋体"/>
        </w:rPr>
        <w:t>质保期后设备维修配件更换只收取成本费用。</w:t>
      </w:r>
    </w:p>
    <w:p w14:paraId="7488A2F4">
      <w:pPr>
        <w:spacing w:line="360" w:lineRule="auto"/>
        <w:ind w:firstLine="420" w:firstLineChars="200"/>
        <w:rPr>
          <w:rFonts w:hint="eastAsia" w:ascii="宋体" w:hAnsi="宋体" w:cs="宋体"/>
        </w:rPr>
      </w:pPr>
      <w:r>
        <w:rPr>
          <w:rFonts w:hint="eastAsia" w:ascii="宋体" w:hAnsi="宋体" w:cs="宋体"/>
          <w:szCs w:val="21"/>
        </w:rPr>
        <w:t>3、质保期内，如设备或零部件因非人为因素出现故障而造成短期停用时，则质保期和免费维修期相应顺延。如停用时间累计超过60天则质保期重新计算。</w:t>
      </w:r>
    </w:p>
    <w:p w14:paraId="257D6862">
      <w:pPr>
        <w:spacing w:line="360" w:lineRule="auto"/>
        <w:ind w:firstLine="420" w:firstLineChars="200"/>
        <w:rPr>
          <w:rFonts w:hint="eastAsia" w:ascii="宋体" w:hAnsi="宋体" w:cs="宋体"/>
          <w:szCs w:val="21"/>
        </w:rPr>
      </w:pPr>
      <w:r>
        <w:rPr>
          <w:rFonts w:hint="eastAsia" w:ascii="宋体" w:hAnsi="宋体" w:cs="宋体"/>
          <w:szCs w:val="21"/>
        </w:rPr>
        <w:t>4、在质保期内，如货品非因采购人的人为原因而出现的问题由成交供应商负责保修、包换或包退，并承担修理、调换或退货的实际费用。</w:t>
      </w:r>
    </w:p>
    <w:p w14:paraId="51A3035D">
      <w:pPr>
        <w:spacing w:line="360" w:lineRule="auto"/>
        <w:ind w:firstLine="420" w:firstLineChars="200"/>
        <w:rPr>
          <w:rFonts w:hint="eastAsia" w:ascii="宋体" w:hAnsi="宋体" w:cs="宋体"/>
          <w:szCs w:val="21"/>
        </w:rPr>
      </w:pPr>
      <w:r>
        <w:rPr>
          <w:rFonts w:hint="eastAsia" w:ascii="宋体" w:hAnsi="宋体" w:cs="宋体"/>
          <w:szCs w:val="21"/>
        </w:rPr>
        <w:t>5、质保期内，成交供应商负责对其提供的货物整机进行维修和系统维护，不再收取任何费用，但非成交供应商责任的人为因素、自然因素（如火灾、雷击等）造成的故障除外。</w:t>
      </w:r>
    </w:p>
    <w:p w14:paraId="63E262E5">
      <w:pPr>
        <w:spacing w:line="360" w:lineRule="auto"/>
        <w:ind w:firstLine="420" w:firstLineChars="200"/>
        <w:rPr>
          <w:rFonts w:hint="eastAsia" w:ascii="宋体" w:hAnsi="宋体" w:cs="宋体"/>
          <w:szCs w:val="21"/>
        </w:rPr>
      </w:pPr>
      <w:r>
        <w:rPr>
          <w:rFonts w:hint="eastAsia" w:ascii="宋体" w:hAnsi="宋体" w:cs="宋体"/>
          <w:szCs w:val="21"/>
        </w:rPr>
        <w:t>6、质保期间，同一硬件一个月内连续2次出现同一故障，成交供应商须无偿更换同一档次货物。</w:t>
      </w:r>
    </w:p>
    <w:p w14:paraId="584853DE">
      <w:pPr>
        <w:spacing w:line="360" w:lineRule="auto"/>
        <w:ind w:firstLine="420" w:firstLineChars="200"/>
        <w:rPr>
          <w:rFonts w:hint="eastAsia" w:ascii="宋体" w:hAnsi="宋体" w:cs="宋体"/>
          <w:szCs w:val="21"/>
        </w:rPr>
      </w:pPr>
    </w:p>
    <w:p w14:paraId="746D2535">
      <w:pPr>
        <w:pStyle w:val="2"/>
        <w:numPr>
          <w:ilvl w:val="0"/>
          <w:numId w:val="6"/>
        </w:numPr>
        <w:rPr>
          <w:rFonts w:hint="eastAsia"/>
        </w:rPr>
      </w:pPr>
      <w:r>
        <w:rPr>
          <w:rFonts w:hint="eastAsia"/>
        </w:rPr>
        <w:t>验收要求</w:t>
      </w:r>
    </w:p>
    <w:p w14:paraId="029659E7">
      <w:pPr>
        <w:spacing w:line="360" w:lineRule="auto"/>
        <w:ind w:firstLine="420" w:firstLineChars="200"/>
        <w:rPr>
          <w:rFonts w:hint="eastAsia" w:ascii="宋体" w:hAnsi="宋体" w:cs="宋体"/>
          <w:szCs w:val="21"/>
        </w:rPr>
      </w:pPr>
      <w:r>
        <w:rPr>
          <w:rFonts w:hint="eastAsia" w:ascii="宋体" w:hAnsi="宋体" w:cs="宋体"/>
          <w:szCs w:val="21"/>
        </w:rPr>
        <w:t>1、采购人按照采购合同规定的技术、服务、安全标准组织对</w:t>
      </w:r>
      <w:r>
        <w:rPr>
          <w:rFonts w:hint="eastAsia" w:ascii="宋体" w:hAnsi="宋体" w:cs="宋体"/>
        </w:rPr>
        <w:t>成交供应商</w:t>
      </w:r>
      <w:r>
        <w:rPr>
          <w:rFonts w:hint="eastAsia" w:ascii="宋体" w:hAnsi="宋体" w:cs="宋体"/>
          <w:szCs w:val="21"/>
        </w:rPr>
        <w:t>履约情况进行验收，并出具验收书。验收书应当包括每一项技术、服务、安全标准的履约情况。</w:t>
      </w:r>
    </w:p>
    <w:p w14:paraId="3DCD3146">
      <w:pPr>
        <w:spacing w:line="360" w:lineRule="auto"/>
        <w:ind w:firstLine="420" w:firstLineChars="200"/>
        <w:rPr>
          <w:rFonts w:hint="eastAsia" w:ascii="宋体" w:hAnsi="宋体" w:cs="宋体"/>
          <w:szCs w:val="21"/>
        </w:rPr>
      </w:pPr>
      <w:r>
        <w:rPr>
          <w:rFonts w:hint="eastAsia" w:ascii="宋体" w:hAnsi="宋体" w:cs="宋体"/>
          <w:szCs w:val="21"/>
        </w:rPr>
        <w:t>2、交付验收标准依次序对照适用标准为：①符合中华人民共和国国家安全质量标准、环保标准或行业标准；②符合磋商文件和响应承诺中采购人认可的合理最佳配置、参数及各项要求；③货物来源国官方标准。</w:t>
      </w:r>
    </w:p>
    <w:p w14:paraId="25A28FB5">
      <w:pPr>
        <w:spacing w:line="360" w:lineRule="auto"/>
        <w:ind w:firstLine="420" w:firstLineChars="200"/>
        <w:rPr>
          <w:rFonts w:hint="eastAsia" w:ascii="宋体" w:hAnsi="宋体" w:cs="宋体"/>
          <w:szCs w:val="21"/>
        </w:rPr>
      </w:pPr>
      <w:r>
        <w:rPr>
          <w:rFonts w:hint="eastAsia" w:ascii="宋体" w:hAnsi="宋体" w:cs="宋体"/>
          <w:szCs w:val="21"/>
        </w:rPr>
        <w:t>3、货物为原厂商未启封全新包装，具出厂合格证，序列号、包装箱号与出厂批号一致，并可追索查阅。所有随设备的附件必须齐全。</w:t>
      </w:r>
    </w:p>
    <w:p w14:paraId="4DE7AEA7">
      <w:pPr>
        <w:spacing w:line="360" w:lineRule="auto"/>
        <w:ind w:firstLine="420" w:firstLineChars="200"/>
        <w:rPr>
          <w:rFonts w:hint="eastAsia" w:ascii="宋体" w:hAnsi="宋体" w:cs="宋体"/>
          <w:szCs w:val="21"/>
        </w:rPr>
      </w:pPr>
      <w:r>
        <w:rPr>
          <w:rFonts w:hint="eastAsia" w:ascii="宋体" w:hAnsi="宋体" w:cs="宋体"/>
          <w:szCs w:val="21"/>
        </w:rPr>
        <w:t>4、成交供应商将货物的用户手册、保修手册、有关单证资料及备品备件、随机工具等交付给采购人，使用操作及安全须知等重要资料应附有中文说明。</w:t>
      </w:r>
    </w:p>
    <w:p w14:paraId="140542F0">
      <w:pPr>
        <w:spacing w:line="360" w:lineRule="auto"/>
        <w:ind w:firstLine="420" w:firstLineChars="200"/>
        <w:rPr>
          <w:rFonts w:hint="eastAsia" w:ascii="宋体" w:hAnsi="宋体" w:cs="宋体"/>
          <w:szCs w:val="21"/>
        </w:rPr>
      </w:pPr>
      <w:r>
        <w:rPr>
          <w:rFonts w:hint="eastAsia" w:ascii="宋体" w:hAnsi="宋体" w:cs="宋体"/>
          <w:szCs w:val="21"/>
        </w:rPr>
        <w:t>5、货物验收所发生的检验费用由成交供应商负担。</w:t>
      </w:r>
    </w:p>
    <w:p w14:paraId="70438B5A">
      <w:pPr>
        <w:spacing w:line="360" w:lineRule="auto"/>
        <w:ind w:firstLine="420" w:firstLineChars="200"/>
        <w:rPr>
          <w:rFonts w:hint="eastAsia" w:ascii="宋体" w:hAnsi="宋体" w:cs="宋体"/>
          <w:szCs w:val="21"/>
        </w:rPr>
      </w:pPr>
      <w:r>
        <w:rPr>
          <w:rFonts w:hint="eastAsia" w:ascii="宋体" w:hAnsi="宋体" w:cs="宋体"/>
          <w:szCs w:val="21"/>
        </w:rPr>
        <w:t>6、设备到货并经成交供应商技术人员安装后，采购人有权委托中国有资格的单位对上述设备进行校准或检验。</w:t>
      </w:r>
    </w:p>
    <w:p w14:paraId="1A5ADCAB">
      <w:pPr>
        <w:spacing w:line="360" w:lineRule="auto"/>
        <w:ind w:firstLine="420" w:firstLineChars="200"/>
        <w:rPr>
          <w:rFonts w:hint="eastAsia" w:ascii="宋体" w:hAnsi="宋体" w:cs="宋体"/>
          <w:szCs w:val="21"/>
        </w:rPr>
      </w:pPr>
      <w:r>
        <w:rPr>
          <w:rFonts w:hint="eastAsia" w:ascii="宋体" w:hAnsi="宋体" w:cs="宋体"/>
          <w:szCs w:val="21"/>
        </w:rPr>
        <w:t>7、采购人组成验收小组，按照采购合同规定的技术、服务、安全标准组织对成交供应商履约情况进行验收。因货物质量问题发生争议时，由采购人本地质量技术监督部门鉴定。货物符合质量技术标准的，鉴定费由采购人承担；否则鉴定费由成交供应商承担。</w:t>
      </w:r>
    </w:p>
    <w:p w14:paraId="45EF5636">
      <w:pPr>
        <w:spacing w:line="360" w:lineRule="auto"/>
        <w:ind w:firstLine="420" w:firstLineChars="200"/>
        <w:rPr>
          <w:rFonts w:hint="eastAsia" w:ascii="宋体" w:hAnsi="宋体" w:cs="宋体"/>
          <w:szCs w:val="21"/>
        </w:rPr>
      </w:pPr>
      <w:r>
        <w:rPr>
          <w:rFonts w:hint="eastAsia" w:ascii="宋体" w:hAnsi="宋体" w:cs="宋体"/>
          <w:szCs w:val="21"/>
        </w:rPr>
        <w:t>8、当出现不合格产品时，成交供应商要无条件更换合格产品。除采购人认可，否则不接受任何形式的降格处理</w:t>
      </w:r>
    </w:p>
    <w:p w14:paraId="39D1B342">
      <w:pPr>
        <w:pStyle w:val="2"/>
        <w:numPr>
          <w:ilvl w:val="0"/>
          <w:numId w:val="6"/>
        </w:numPr>
        <w:rPr>
          <w:rFonts w:hint="eastAsia"/>
        </w:rPr>
      </w:pPr>
      <w:r>
        <w:rPr>
          <w:rFonts w:hint="eastAsia"/>
        </w:rPr>
        <w:t>售后服务</w:t>
      </w:r>
    </w:p>
    <w:p w14:paraId="42E9BA60">
      <w:pPr>
        <w:spacing w:line="360" w:lineRule="auto"/>
        <w:ind w:firstLine="420" w:firstLineChars="200"/>
        <w:rPr>
          <w:rFonts w:hint="eastAsia"/>
        </w:rPr>
      </w:pPr>
      <w:r>
        <w:rPr>
          <w:rFonts w:hint="eastAsia"/>
        </w:rPr>
        <w:t>1、成交供应商为采购人提供紧急情况支持，如需紧急配送，必须在1小时内响应并于5天内配送货物到采购人指定科室。</w:t>
      </w:r>
    </w:p>
    <w:p w14:paraId="745C8EFA">
      <w:pPr>
        <w:spacing w:line="360" w:lineRule="auto"/>
        <w:ind w:firstLine="420" w:firstLineChars="200"/>
        <w:rPr>
          <w:rFonts w:hint="eastAsia"/>
        </w:rPr>
      </w:pPr>
      <w:r>
        <w:rPr>
          <w:rFonts w:hint="eastAsia"/>
        </w:rPr>
        <w:t>2、成交供应商提供的通用（常用）货物在使用过程中发现质量问题，成交供应商应在收到采购人通知后3天内给予更换。</w:t>
      </w:r>
    </w:p>
    <w:p w14:paraId="300FD53B">
      <w:pPr>
        <w:spacing w:line="360" w:lineRule="auto"/>
        <w:ind w:firstLine="420" w:firstLineChars="200"/>
        <w:rPr>
          <w:rFonts w:hint="eastAsia"/>
        </w:rPr>
      </w:pPr>
      <w:r>
        <w:rPr>
          <w:rFonts w:hint="eastAsia"/>
        </w:rPr>
        <w:t>3、若成交供应商提供的货物不适用，非采购人人为损坏货物及其包装的情况下，采购人有权要求成交供应商10天内更换货物。</w:t>
      </w:r>
    </w:p>
    <w:p w14:paraId="3F8ABC16">
      <w:pPr>
        <w:spacing w:line="360" w:lineRule="auto"/>
        <w:ind w:firstLine="420" w:firstLineChars="200"/>
        <w:rPr>
          <w:rFonts w:hint="eastAsia"/>
        </w:rPr>
      </w:pPr>
      <w:r>
        <w:rPr>
          <w:rFonts w:hint="eastAsia"/>
        </w:rPr>
        <w:t>4、维修项目须做到收到采购人通知后一周内到院集中维修，如遇紧急情况成交供应商须24小时内到院。</w:t>
      </w:r>
    </w:p>
    <w:p w14:paraId="48E8AE3A">
      <w:pPr>
        <w:pStyle w:val="2"/>
        <w:numPr>
          <w:ilvl w:val="0"/>
          <w:numId w:val="6"/>
        </w:numPr>
        <w:rPr>
          <w:rFonts w:hint="eastAsia"/>
        </w:rPr>
      </w:pPr>
      <w:r>
        <w:rPr>
          <w:rFonts w:hint="eastAsia"/>
        </w:rPr>
        <w:t>付款方式</w:t>
      </w:r>
    </w:p>
    <w:p w14:paraId="1DE508D9">
      <w:pPr>
        <w:spacing w:line="360" w:lineRule="auto"/>
        <w:ind w:firstLine="420" w:firstLineChars="200"/>
        <w:rPr>
          <w:rFonts w:hint="eastAsia"/>
        </w:rPr>
      </w:pPr>
      <w:r>
        <w:rPr>
          <w:rFonts w:hint="eastAsia"/>
        </w:rPr>
        <w:t>本项目实行分批分次供货，按当月实际不锈钢制品采购数量及维修费用分批结算。</w:t>
      </w:r>
    </w:p>
    <w:p w14:paraId="1133202D">
      <w:pPr>
        <w:spacing w:line="360" w:lineRule="auto"/>
        <w:ind w:firstLine="420" w:firstLineChars="200"/>
        <w:rPr>
          <w:rFonts w:hint="eastAsia"/>
        </w:rPr>
      </w:pPr>
      <w:r>
        <w:rPr>
          <w:rFonts w:hint="eastAsia"/>
        </w:rPr>
        <w:t>按采购人指定地点交付，验收合格后，以人民币方式结算，成交供应商须提供以下资料：</w:t>
      </w:r>
    </w:p>
    <w:p w14:paraId="744DF141">
      <w:pPr>
        <w:spacing w:line="360" w:lineRule="auto"/>
        <w:ind w:firstLine="420" w:firstLineChars="200"/>
        <w:rPr>
          <w:rFonts w:hint="eastAsia"/>
        </w:rPr>
      </w:pPr>
      <w:r>
        <w:rPr>
          <w:rFonts w:hint="eastAsia"/>
        </w:rPr>
        <w:t>1）合同以及送货清单；</w:t>
      </w:r>
    </w:p>
    <w:p w14:paraId="1BDD92FE">
      <w:pPr>
        <w:spacing w:line="360" w:lineRule="auto"/>
        <w:ind w:firstLine="420" w:firstLineChars="200"/>
        <w:rPr>
          <w:rFonts w:hint="eastAsia"/>
        </w:rPr>
      </w:pPr>
      <w:r>
        <w:rPr>
          <w:rFonts w:hint="eastAsia"/>
        </w:rPr>
        <w:t>2）成交供应商开具的正式发票；</w:t>
      </w:r>
    </w:p>
    <w:p w14:paraId="1D049D67">
      <w:pPr>
        <w:spacing w:line="360" w:lineRule="auto"/>
        <w:ind w:firstLine="420" w:firstLineChars="200"/>
        <w:rPr>
          <w:rFonts w:hint="eastAsia"/>
        </w:rPr>
      </w:pPr>
      <w:r>
        <w:rPr>
          <w:rFonts w:hint="eastAsia"/>
        </w:rPr>
        <w:t>3）验收报告等双方协商需提交的资料。</w:t>
      </w:r>
    </w:p>
    <w:p w14:paraId="227345B0">
      <w:pPr>
        <w:numPr>
          <w:ilvl w:val="0"/>
          <w:numId w:val="0"/>
        </w:numPr>
        <w:adjustRightInd w:val="0"/>
        <w:snapToGrid w:val="0"/>
        <w:spacing w:line="360" w:lineRule="auto"/>
        <w:ind w:firstLine="420" w:firstLineChars="200"/>
        <w:rPr>
          <w:rFonts w:hint="eastAsia" w:ascii="宋体" w:hAnsi="宋体" w:cs="宋体"/>
          <w:bCs/>
          <w:color w:val="000000"/>
          <w:szCs w:val="21"/>
          <w:lang w:val="hr-HR"/>
        </w:rPr>
      </w:pPr>
      <w:r>
        <w:rPr>
          <w:rFonts w:hint="eastAsia" w:ascii="宋体" w:hAnsi="宋体" w:cs="宋体"/>
          <w:bCs/>
          <w:color w:val="000000"/>
          <w:szCs w:val="21"/>
        </w:rPr>
        <w:t>实际结算费用=∑[实际采购量×</w:t>
      </w:r>
      <w:r>
        <w:rPr>
          <w:rFonts w:hint="eastAsia" w:ascii="宋体" w:hAnsi="宋体" w:cs="宋体"/>
          <w:bCs/>
          <w:color w:val="000000"/>
          <w:szCs w:val="21"/>
          <w:lang w:eastAsia="zh-CN"/>
        </w:rPr>
        <w:t>产品成交单价</w:t>
      </w:r>
      <w:r>
        <w:rPr>
          <w:rFonts w:hint="eastAsia" w:ascii="宋体" w:hAnsi="宋体" w:cs="宋体"/>
          <w:bCs/>
          <w:color w:val="000000"/>
          <w:szCs w:val="21"/>
        </w:rPr>
        <w:t>]</w:t>
      </w:r>
      <w:r>
        <w:rPr>
          <w:rFonts w:hint="eastAsia" w:ascii="宋体" w:hAnsi="宋体" w:cs="宋体"/>
          <w:bCs/>
          <w:color w:val="000000"/>
          <w:szCs w:val="21"/>
          <w:lang w:eastAsia="zh-CN"/>
        </w:rPr>
        <w:t>，定制类产品成交单价按实际尺寸规格或重量计算所得</w:t>
      </w:r>
      <w:r>
        <w:rPr>
          <w:rFonts w:hint="eastAsia" w:ascii="宋体" w:hAnsi="宋体" w:cs="宋体"/>
          <w:bCs/>
          <w:color w:val="000000"/>
          <w:szCs w:val="21"/>
        </w:rPr>
        <w:t>。</w:t>
      </w:r>
    </w:p>
    <w:p w14:paraId="7391C7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61CBE"/>
    <w:multiLevelType w:val="singleLevel"/>
    <w:tmpl w:val="E4B61CBE"/>
    <w:lvl w:ilvl="0" w:tentative="0">
      <w:start w:val="1"/>
      <w:numFmt w:val="decimal"/>
      <w:lvlText w:val="%1."/>
      <w:lvlJc w:val="left"/>
      <w:pPr>
        <w:ind w:left="425" w:hanging="425"/>
      </w:pPr>
      <w:rPr>
        <w:rFonts w:hint="default"/>
      </w:rPr>
    </w:lvl>
  </w:abstractNum>
  <w:abstractNum w:abstractNumId="1">
    <w:nsid w:val="3A24285C"/>
    <w:multiLevelType w:val="multilevel"/>
    <w:tmpl w:val="3A24285C"/>
    <w:lvl w:ilvl="0" w:tentative="0">
      <w:start w:val="1"/>
      <w:numFmt w:val="chineseCountingThousand"/>
      <w:lvlText w:val="%1、"/>
      <w:lvlJc w:val="left"/>
      <w:pPr>
        <w:tabs>
          <w:tab w:val="left" w:pos="170"/>
        </w:tabs>
        <w:ind w:left="170" w:hanging="170"/>
      </w:pPr>
      <w:rPr>
        <w:rFonts w:hint="eastAsia"/>
      </w:rPr>
    </w:lvl>
    <w:lvl w:ilvl="1" w:tentative="0">
      <w:start w:val="1"/>
      <w:numFmt w:val="chineseCountingThousand"/>
      <w:lvlText w:val="（%2）"/>
      <w:lvlJc w:val="left"/>
      <w:pPr>
        <w:tabs>
          <w:tab w:val="left" w:pos="0"/>
        </w:tabs>
        <w:ind w:left="624" w:hanging="624"/>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FFBB276"/>
    <w:multiLevelType w:val="singleLevel"/>
    <w:tmpl w:val="3FFBB276"/>
    <w:lvl w:ilvl="0" w:tentative="0">
      <w:start w:val="1"/>
      <w:numFmt w:val="decimal"/>
      <w:lvlText w:val="(%1)"/>
      <w:lvlJc w:val="left"/>
      <w:pPr>
        <w:ind w:left="425" w:hanging="425"/>
      </w:pPr>
      <w:rPr>
        <w:rFonts w:hint="default"/>
      </w:rPr>
    </w:lvl>
  </w:abstractNum>
  <w:abstractNum w:abstractNumId="3">
    <w:nsid w:val="5AADA4BC"/>
    <w:multiLevelType w:val="singleLevel"/>
    <w:tmpl w:val="5AADA4BC"/>
    <w:lvl w:ilvl="0" w:tentative="0">
      <w:start w:val="3"/>
      <w:numFmt w:val="decimal"/>
      <w:lvlText w:val="%1."/>
      <w:lvlJc w:val="left"/>
      <w:pPr>
        <w:tabs>
          <w:tab w:val="left" w:pos="312"/>
        </w:tabs>
      </w:pPr>
    </w:lvl>
  </w:abstractNum>
  <w:abstractNum w:abstractNumId="4">
    <w:nsid w:val="7A94825B"/>
    <w:multiLevelType w:val="singleLevel"/>
    <w:tmpl w:val="7A94825B"/>
    <w:lvl w:ilvl="0" w:tentative="0">
      <w:start w:val="1"/>
      <w:numFmt w:val="chineseCounting"/>
      <w:pStyle w:val="2"/>
      <w:suff w:val="nothing"/>
      <w:lvlText w:val="（%1）"/>
      <w:lvlJc w:val="left"/>
      <w:pPr>
        <w:ind w:left="0" w:firstLine="420"/>
      </w:pPr>
      <w:rPr>
        <w:rFonts w:hint="eastAsia"/>
      </w:rPr>
    </w:lvl>
  </w:abstractNum>
  <w:num w:numId="1">
    <w:abstractNumId w:val="4"/>
  </w:num>
  <w:num w:numId="2">
    <w:abstractNumId w:val="1"/>
  </w:num>
  <w:num w:numId="3">
    <w:abstractNumId w:val="3"/>
  </w:num>
  <w:num w:numId="4">
    <w:abstractNumId w:val="2"/>
  </w:num>
  <w:num w:numId="5">
    <w:abstractNumId w:val="0"/>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ZjVjNTIzOGZiMDZmM2JhODg2Mjk0NzkwOTc1OTMifQ=="/>
  </w:docVars>
  <w:rsids>
    <w:rsidRoot w:val="3E6B1168"/>
    <w:rsid w:val="001A7865"/>
    <w:rsid w:val="00591582"/>
    <w:rsid w:val="005B3DDB"/>
    <w:rsid w:val="00BF32E4"/>
    <w:rsid w:val="01BE6962"/>
    <w:rsid w:val="0346443F"/>
    <w:rsid w:val="03EE0841"/>
    <w:rsid w:val="04506A71"/>
    <w:rsid w:val="050C1B50"/>
    <w:rsid w:val="051A0C03"/>
    <w:rsid w:val="053511CA"/>
    <w:rsid w:val="054A1B7F"/>
    <w:rsid w:val="065D4B72"/>
    <w:rsid w:val="068E25C4"/>
    <w:rsid w:val="069A77F3"/>
    <w:rsid w:val="06C95623"/>
    <w:rsid w:val="0745330E"/>
    <w:rsid w:val="077054D5"/>
    <w:rsid w:val="086E4C28"/>
    <w:rsid w:val="08B10DC8"/>
    <w:rsid w:val="094F1F72"/>
    <w:rsid w:val="09C13B1E"/>
    <w:rsid w:val="09D45773"/>
    <w:rsid w:val="0A3432E7"/>
    <w:rsid w:val="0A644A57"/>
    <w:rsid w:val="0AE10067"/>
    <w:rsid w:val="0B132F35"/>
    <w:rsid w:val="0B2628AB"/>
    <w:rsid w:val="0BB43238"/>
    <w:rsid w:val="0C0D1144"/>
    <w:rsid w:val="0C191D42"/>
    <w:rsid w:val="0D42423A"/>
    <w:rsid w:val="0D6B760D"/>
    <w:rsid w:val="0D9043C0"/>
    <w:rsid w:val="0D9B42CE"/>
    <w:rsid w:val="0E05627C"/>
    <w:rsid w:val="0E8C5F91"/>
    <w:rsid w:val="0E9B155E"/>
    <w:rsid w:val="0FBF65CB"/>
    <w:rsid w:val="0FD522D3"/>
    <w:rsid w:val="1022278F"/>
    <w:rsid w:val="10D3643B"/>
    <w:rsid w:val="1102378C"/>
    <w:rsid w:val="111131EF"/>
    <w:rsid w:val="11230B30"/>
    <w:rsid w:val="11DC3C66"/>
    <w:rsid w:val="1214395B"/>
    <w:rsid w:val="1309110A"/>
    <w:rsid w:val="134E4CEC"/>
    <w:rsid w:val="13581EA7"/>
    <w:rsid w:val="143D3767"/>
    <w:rsid w:val="14611F70"/>
    <w:rsid w:val="14A053D6"/>
    <w:rsid w:val="15396214"/>
    <w:rsid w:val="15CC031A"/>
    <w:rsid w:val="15F9738D"/>
    <w:rsid w:val="164E07F1"/>
    <w:rsid w:val="16517566"/>
    <w:rsid w:val="168B32A0"/>
    <w:rsid w:val="16CC7EC4"/>
    <w:rsid w:val="173B7B92"/>
    <w:rsid w:val="17B70B53"/>
    <w:rsid w:val="180620BF"/>
    <w:rsid w:val="180B5789"/>
    <w:rsid w:val="180F2CC9"/>
    <w:rsid w:val="185D3A94"/>
    <w:rsid w:val="18C97E39"/>
    <w:rsid w:val="19185822"/>
    <w:rsid w:val="198F1C1A"/>
    <w:rsid w:val="19CF36AF"/>
    <w:rsid w:val="19D0755B"/>
    <w:rsid w:val="1AC45933"/>
    <w:rsid w:val="1B4A2A14"/>
    <w:rsid w:val="1BC4700C"/>
    <w:rsid w:val="1C437B78"/>
    <w:rsid w:val="1C437CB8"/>
    <w:rsid w:val="1C8F6FC6"/>
    <w:rsid w:val="1D867831"/>
    <w:rsid w:val="1E51654F"/>
    <w:rsid w:val="1EA5338E"/>
    <w:rsid w:val="206864D8"/>
    <w:rsid w:val="208E1F3C"/>
    <w:rsid w:val="20AE272F"/>
    <w:rsid w:val="20FA6847"/>
    <w:rsid w:val="21966712"/>
    <w:rsid w:val="21C413BA"/>
    <w:rsid w:val="2280290A"/>
    <w:rsid w:val="22E732C7"/>
    <w:rsid w:val="24251DF4"/>
    <w:rsid w:val="248843DD"/>
    <w:rsid w:val="248C34C9"/>
    <w:rsid w:val="2498163B"/>
    <w:rsid w:val="262B0E8C"/>
    <w:rsid w:val="267475E8"/>
    <w:rsid w:val="2696158A"/>
    <w:rsid w:val="26CC36B6"/>
    <w:rsid w:val="272535F8"/>
    <w:rsid w:val="278E5800"/>
    <w:rsid w:val="27902799"/>
    <w:rsid w:val="27E52C5A"/>
    <w:rsid w:val="280201D9"/>
    <w:rsid w:val="29186F22"/>
    <w:rsid w:val="299E1223"/>
    <w:rsid w:val="29F00917"/>
    <w:rsid w:val="2A2913CE"/>
    <w:rsid w:val="2B0E7CC3"/>
    <w:rsid w:val="2B280594"/>
    <w:rsid w:val="2B411DF2"/>
    <w:rsid w:val="2C4144BA"/>
    <w:rsid w:val="2C7F2302"/>
    <w:rsid w:val="2DD932DD"/>
    <w:rsid w:val="2E815AD7"/>
    <w:rsid w:val="2FBE4F9C"/>
    <w:rsid w:val="302C5D33"/>
    <w:rsid w:val="303C7923"/>
    <w:rsid w:val="306A68B9"/>
    <w:rsid w:val="310172FB"/>
    <w:rsid w:val="311F6A07"/>
    <w:rsid w:val="327C2827"/>
    <w:rsid w:val="32E54690"/>
    <w:rsid w:val="330577B3"/>
    <w:rsid w:val="339967E2"/>
    <w:rsid w:val="339C34ED"/>
    <w:rsid w:val="33BF5E3E"/>
    <w:rsid w:val="342F53E9"/>
    <w:rsid w:val="348D217F"/>
    <w:rsid w:val="36B432B0"/>
    <w:rsid w:val="378470DE"/>
    <w:rsid w:val="37AB2B7A"/>
    <w:rsid w:val="37F464DB"/>
    <w:rsid w:val="39452CD4"/>
    <w:rsid w:val="39734A5E"/>
    <w:rsid w:val="3B0E0337"/>
    <w:rsid w:val="3B0E1701"/>
    <w:rsid w:val="3B1313C2"/>
    <w:rsid w:val="3B153F35"/>
    <w:rsid w:val="3B901D69"/>
    <w:rsid w:val="3BBF41CF"/>
    <w:rsid w:val="3C3C756C"/>
    <w:rsid w:val="3C805484"/>
    <w:rsid w:val="3CDF6328"/>
    <w:rsid w:val="3D421A5F"/>
    <w:rsid w:val="3D46393D"/>
    <w:rsid w:val="3D736C3D"/>
    <w:rsid w:val="3DAE4039"/>
    <w:rsid w:val="3DCE369D"/>
    <w:rsid w:val="3E6B1168"/>
    <w:rsid w:val="3E8D720B"/>
    <w:rsid w:val="3EC02AD1"/>
    <w:rsid w:val="3ECF6AD9"/>
    <w:rsid w:val="3EEE37D5"/>
    <w:rsid w:val="401C14DF"/>
    <w:rsid w:val="404232C2"/>
    <w:rsid w:val="41550D89"/>
    <w:rsid w:val="417C665F"/>
    <w:rsid w:val="418F4B2A"/>
    <w:rsid w:val="41CE78DD"/>
    <w:rsid w:val="42887189"/>
    <w:rsid w:val="42B80A7F"/>
    <w:rsid w:val="42CA1FBD"/>
    <w:rsid w:val="43216C52"/>
    <w:rsid w:val="433D3849"/>
    <w:rsid w:val="43457B80"/>
    <w:rsid w:val="43E175DD"/>
    <w:rsid w:val="444D2256"/>
    <w:rsid w:val="44706AD2"/>
    <w:rsid w:val="449B5B5C"/>
    <w:rsid w:val="451C432B"/>
    <w:rsid w:val="45304BB2"/>
    <w:rsid w:val="4636006E"/>
    <w:rsid w:val="46B401E9"/>
    <w:rsid w:val="46CB0C70"/>
    <w:rsid w:val="47707D23"/>
    <w:rsid w:val="47A45603"/>
    <w:rsid w:val="48991070"/>
    <w:rsid w:val="493318B6"/>
    <w:rsid w:val="49935180"/>
    <w:rsid w:val="49994506"/>
    <w:rsid w:val="4AA9571E"/>
    <w:rsid w:val="4B880739"/>
    <w:rsid w:val="4C0A45FB"/>
    <w:rsid w:val="4C281507"/>
    <w:rsid w:val="4D2300E0"/>
    <w:rsid w:val="4F2268B3"/>
    <w:rsid w:val="4F2974FC"/>
    <w:rsid w:val="4F6640A7"/>
    <w:rsid w:val="51136C30"/>
    <w:rsid w:val="52BF2087"/>
    <w:rsid w:val="52D338B4"/>
    <w:rsid w:val="52D50733"/>
    <w:rsid w:val="53134B05"/>
    <w:rsid w:val="534D1507"/>
    <w:rsid w:val="53BC6B5E"/>
    <w:rsid w:val="54514522"/>
    <w:rsid w:val="5536729B"/>
    <w:rsid w:val="5542333A"/>
    <w:rsid w:val="56337302"/>
    <w:rsid w:val="565066BC"/>
    <w:rsid w:val="56766FD1"/>
    <w:rsid w:val="574930C7"/>
    <w:rsid w:val="57743C97"/>
    <w:rsid w:val="58001428"/>
    <w:rsid w:val="58923FAD"/>
    <w:rsid w:val="58A33DCA"/>
    <w:rsid w:val="59B17C77"/>
    <w:rsid w:val="59C36EC2"/>
    <w:rsid w:val="59FD3086"/>
    <w:rsid w:val="5A980DFD"/>
    <w:rsid w:val="5B083813"/>
    <w:rsid w:val="5C153D09"/>
    <w:rsid w:val="5C297CDD"/>
    <w:rsid w:val="5C7F34F2"/>
    <w:rsid w:val="5D171B0F"/>
    <w:rsid w:val="5D1D58E5"/>
    <w:rsid w:val="5DD9083C"/>
    <w:rsid w:val="5E874E00"/>
    <w:rsid w:val="5F5C06AB"/>
    <w:rsid w:val="5F7019C2"/>
    <w:rsid w:val="601A4B86"/>
    <w:rsid w:val="601F55E1"/>
    <w:rsid w:val="603F3B80"/>
    <w:rsid w:val="606029F6"/>
    <w:rsid w:val="606C1E25"/>
    <w:rsid w:val="60CB4983"/>
    <w:rsid w:val="614E1342"/>
    <w:rsid w:val="61C64764"/>
    <w:rsid w:val="61CF5641"/>
    <w:rsid w:val="61DE1431"/>
    <w:rsid w:val="62027E5B"/>
    <w:rsid w:val="6230192E"/>
    <w:rsid w:val="623F5FE2"/>
    <w:rsid w:val="63316A51"/>
    <w:rsid w:val="635E0434"/>
    <w:rsid w:val="638F643B"/>
    <w:rsid w:val="644D34FF"/>
    <w:rsid w:val="64967EB6"/>
    <w:rsid w:val="64B40F86"/>
    <w:rsid w:val="64C245F7"/>
    <w:rsid w:val="654614B7"/>
    <w:rsid w:val="65732198"/>
    <w:rsid w:val="657D4944"/>
    <w:rsid w:val="65B77227"/>
    <w:rsid w:val="65ED14A6"/>
    <w:rsid w:val="668C5947"/>
    <w:rsid w:val="672942A8"/>
    <w:rsid w:val="679361B4"/>
    <w:rsid w:val="68301731"/>
    <w:rsid w:val="68352E2C"/>
    <w:rsid w:val="686F7F36"/>
    <w:rsid w:val="68D020D5"/>
    <w:rsid w:val="69390EC7"/>
    <w:rsid w:val="69B917F1"/>
    <w:rsid w:val="69BC29C8"/>
    <w:rsid w:val="6A82167B"/>
    <w:rsid w:val="6AB47862"/>
    <w:rsid w:val="6ACF2F45"/>
    <w:rsid w:val="6B55505B"/>
    <w:rsid w:val="6B640209"/>
    <w:rsid w:val="6C6034F1"/>
    <w:rsid w:val="6C7000BC"/>
    <w:rsid w:val="6C966A6F"/>
    <w:rsid w:val="6CD1039F"/>
    <w:rsid w:val="6CED4CC9"/>
    <w:rsid w:val="6D804033"/>
    <w:rsid w:val="6D8978A5"/>
    <w:rsid w:val="6DA50867"/>
    <w:rsid w:val="6DBB6D4D"/>
    <w:rsid w:val="6EA94EE5"/>
    <w:rsid w:val="6EB04A71"/>
    <w:rsid w:val="6F282827"/>
    <w:rsid w:val="6F806288"/>
    <w:rsid w:val="703B1097"/>
    <w:rsid w:val="70825C1F"/>
    <w:rsid w:val="70826814"/>
    <w:rsid w:val="708542DB"/>
    <w:rsid w:val="70F63308"/>
    <w:rsid w:val="71996069"/>
    <w:rsid w:val="72182525"/>
    <w:rsid w:val="726D0B27"/>
    <w:rsid w:val="730B77EE"/>
    <w:rsid w:val="73951FFD"/>
    <w:rsid w:val="73A7053F"/>
    <w:rsid w:val="74E77C4C"/>
    <w:rsid w:val="74EB6C27"/>
    <w:rsid w:val="75430331"/>
    <w:rsid w:val="755C25F5"/>
    <w:rsid w:val="758945E4"/>
    <w:rsid w:val="75DA7668"/>
    <w:rsid w:val="762956A1"/>
    <w:rsid w:val="777D4D25"/>
    <w:rsid w:val="77994CD1"/>
    <w:rsid w:val="77FF2C11"/>
    <w:rsid w:val="7801656B"/>
    <w:rsid w:val="781670D3"/>
    <w:rsid w:val="788B1701"/>
    <w:rsid w:val="789D0101"/>
    <w:rsid w:val="78B57414"/>
    <w:rsid w:val="78CD7DF1"/>
    <w:rsid w:val="78DC4519"/>
    <w:rsid w:val="79541968"/>
    <w:rsid w:val="79963D78"/>
    <w:rsid w:val="7A510DC5"/>
    <w:rsid w:val="7A6C4E08"/>
    <w:rsid w:val="7AFC6606"/>
    <w:rsid w:val="7C1F7A32"/>
    <w:rsid w:val="7CE94B80"/>
    <w:rsid w:val="7D0C0040"/>
    <w:rsid w:val="7D3F0AD8"/>
    <w:rsid w:val="7D9B0A9D"/>
    <w:rsid w:val="7DCC6702"/>
    <w:rsid w:val="7E2F7C54"/>
    <w:rsid w:val="7E4A05EA"/>
    <w:rsid w:val="7E9E3247"/>
    <w:rsid w:val="7F055BF1"/>
    <w:rsid w:val="7F12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0"/>
        <w:numId w:val="1"/>
      </w:numPr>
      <w:spacing w:line="360" w:lineRule="auto"/>
      <w:jc w:val="left"/>
      <w:outlineLvl w:val="1"/>
    </w:pPr>
    <w:rPr>
      <w:rFonts w:ascii="Arial" w:hAnsi="Arial" w:eastAsia="宋体"/>
      <w:b/>
      <w:bCs/>
      <w:sz w:val="21"/>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character" w:customStyle="1" w:styleId="6">
    <w:name w:val="font11"/>
    <w:qFormat/>
    <w:uiPriority w:val="0"/>
    <w:rPr>
      <w:rFonts w:hint="eastAsia" w:ascii="宋体" w:hAnsi="宋体" w:eastAsia="宋体" w:cs="宋体"/>
      <w:b/>
      <w:bCs/>
      <w:color w:val="000000"/>
      <w:sz w:val="21"/>
      <w:szCs w:val="21"/>
      <w:u w:val="none"/>
    </w:rPr>
  </w:style>
  <w:style w:type="character" w:customStyle="1" w:styleId="7">
    <w:name w:val="font61"/>
    <w:qFormat/>
    <w:uiPriority w:val="0"/>
    <w:rPr>
      <w:rFonts w:ascii="Calibri" w:hAnsi="Calibri" w:cs="Calibri"/>
      <w:b/>
      <w:bCs/>
      <w:color w:val="000000"/>
      <w:sz w:val="21"/>
      <w:szCs w:val="21"/>
      <w:u w:val="none"/>
    </w:rPr>
  </w:style>
  <w:style w:type="character" w:customStyle="1" w:styleId="8">
    <w:name w:val="font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6116</Words>
  <Characters>6586</Characters>
  <Lines>0</Lines>
  <Paragraphs>0</Paragraphs>
  <TotalTime>10</TotalTime>
  <ScaleCrop>false</ScaleCrop>
  <LinksUpToDate>false</LinksUpToDate>
  <CharactersWithSpaces>6657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2024-06-22T04:08:00Z</dcterms:created>
  <dc:creator>梁倩妮</dc:creator>
  <cp:lastModifiedBy>梁倩妮</cp:lastModifiedBy>
  <dcterms:modified xsi:type="dcterms:W3CDTF">2024-07-02T11:07:02Z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F0C849ED9125424CA793A3D5F2CA87B7_13</vt:lpwstr>
  </property>
</Properties>
</file>