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9DA4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项目名称：</w:t>
      </w:r>
      <w:r>
        <w:rPr>
          <w:rFonts w:hint="eastAsia" w:ascii="宋体" w:hAnsi="宋体" w:eastAsia="宋体" w:cs="宋体"/>
          <w:sz w:val="24"/>
          <w:szCs w:val="24"/>
          <w:lang w:val="en-US" w:eastAsia="zh-CN"/>
        </w:rPr>
        <w:t>广州市番禺区何贤纪念医院2025-2027年（两年）院内建设项目监理服务项目</w:t>
      </w:r>
    </w:p>
    <w:p w14:paraId="5A47DD6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服务地点</w:t>
      </w:r>
    </w:p>
    <w:p w14:paraId="58B3F92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院本部，</w:t>
      </w:r>
      <w:r>
        <w:rPr>
          <w:rFonts w:hint="eastAsia" w:ascii="宋体" w:hAnsi="宋体" w:eastAsia="宋体" w:cs="宋体"/>
          <w:b w:val="0"/>
          <w:bCs w:val="0"/>
          <w:color w:val="auto"/>
          <w:sz w:val="24"/>
          <w:szCs w:val="24"/>
        </w:rPr>
        <w:t>广州市番禺区清河东路2号</w:t>
      </w:r>
    </w:p>
    <w:p w14:paraId="201E084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沙湾院区，广州市番禺区沙湾街大巷涌路97号</w:t>
      </w:r>
    </w:p>
    <w:p w14:paraId="0C46B34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企业要求</w:t>
      </w:r>
    </w:p>
    <w:p w14:paraId="67363D6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具有建筑工程相关监理资质。</w:t>
      </w:r>
    </w:p>
    <w:p w14:paraId="0F86856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广东省网上中介超市的监理人（如未在官网办理入驻，可能导致无法参与本项目的最终的平台报名和报价，请有意向的服务商及时办理有关手续）。</w:t>
      </w:r>
    </w:p>
    <w:p w14:paraId="392334B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服务有效期</w:t>
      </w:r>
    </w:p>
    <w:p w14:paraId="456B703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自合同签订之日起两年，如项目在在合同期已开始了监理服务，则需服务到项目竣工及保修期结束；或累计结算金额达到合同金额，以条件先到者为准。</w:t>
      </w:r>
    </w:p>
    <w:p w14:paraId="1C2C9A4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color w:val="auto"/>
          <w:sz w:val="24"/>
          <w:szCs w:val="24"/>
          <w:lang w:val="en-US" w:eastAsia="zh-CN"/>
        </w:rPr>
        <w:t>质量保证期：自工程总体竣工办妥验收手续的当日起1年。</w:t>
      </w:r>
    </w:p>
    <w:p w14:paraId="773E4EA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采购预算金额及收费标准</w:t>
      </w:r>
    </w:p>
    <w:p w14:paraId="6C19B77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预算金额：30万元，金额包括监理人员费用及驻场人员工资、现场费、管理费、工具装备费、材料费、税费及开展监理服务所需一切费用，本项目为工程项目费率包干形式，委托人不再另行支付其它费用。</w:t>
      </w:r>
    </w:p>
    <w:p w14:paraId="4B44B9E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参考《建设工程监理与相关服务收费管理规定》发改价格[2007]670号，按收费标准下浮5%作为基准，再进行报价下浮[即收费标准=工程建安费×收费标准×95%×（1-中标下浮率）]。</w:t>
      </w:r>
    </w:p>
    <w:p w14:paraId="1322C83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支付方式：监理费以人民币方式结算，委托人收到以下资料后应在每月十五号前（遇节假日延顺）完成对单据的核对工作，核对无误后，委托人在收到送审资料后二十个工作日内（遇节假日延顺）完成付款：</w:t>
      </w:r>
    </w:p>
    <w:p w14:paraId="6992282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合同原件（仅首次请款提供）；</w:t>
      </w:r>
    </w:p>
    <w:p w14:paraId="71B6603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等额有效普通发票</w:t>
      </w:r>
    </w:p>
    <w:p w14:paraId="5BF23E4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双方协商需提交的资料。</w:t>
      </w:r>
    </w:p>
    <w:p w14:paraId="689AA5D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支付进度</w:t>
      </w:r>
    </w:p>
    <w:tbl>
      <w:tblPr>
        <w:tblStyle w:val="5"/>
        <w:tblW w:w="823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03"/>
        <w:gridCol w:w="2252"/>
        <w:gridCol w:w="4780"/>
      </w:tblGrid>
      <w:tr w14:paraId="188A5A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03" w:type="dxa"/>
            <w:tcBorders>
              <w:top w:val="single" w:color="auto" w:sz="4" w:space="0"/>
              <w:left w:val="single" w:color="auto" w:sz="4" w:space="0"/>
              <w:bottom w:val="single" w:color="auto" w:sz="6" w:space="0"/>
              <w:right w:val="single" w:color="auto" w:sz="6" w:space="0"/>
            </w:tcBorders>
            <w:noWrap w:val="0"/>
            <w:vAlign w:val="center"/>
          </w:tcPr>
          <w:p w14:paraId="627BCD73">
            <w:pPr>
              <w:spacing w:after="12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付款次序</w:t>
            </w:r>
          </w:p>
        </w:tc>
        <w:tc>
          <w:tcPr>
            <w:tcW w:w="2252" w:type="dxa"/>
            <w:tcBorders>
              <w:top w:val="single" w:color="auto" w:sz="4" w:space="0"/>
              <w:left w:val="single" w:color="auto" w:sz="6" w:space="0"/>
              <w:bottom w:val="single" w:color="auto" w:sz="6" w:space="0"/>
              <w:right w:val="single" w:color="auto" w:sz="6" w:space="0"/>
            </w:tcBorders>
            <w:noWrap w:val="0"/>
            <w:vAlign w:val="center"/>
          </w:tcPr>
          <w:p w14:paraId="13EDC44D">
            <w:pPr>
              <w:spacing w:after="120" w:line="240" w:lineRule="auto"/>
              <w:ind w:left="-97" w:leftChars="-46"/>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占</w:t>
            </w:r>
            <w:r>
              <w:rPr>
                <w:rFonts w:hint="eastAsia" w:ascii="宋体" w:hAnsi="宋体" w:eastAsia="宋体" w:cs="宋体"/>
                <w:color w:val="auto"/>
                <w:sz w:val="24"/>
                <w:szCs w:val="24"/>
                <w:lang w:val="en-US" w:eastAsia="zh-CN"/>
              </w:rPr>
              <w:t>单个</w:t>
            </w:r>
            <w:r>
              <w:rPr>
                <w:rFonts w:hint="eastAsia" w:ascii="宋体" w:hAnsi="宋体" w:eastAsia="宋体" w:cs="宋体"/>
                <w:color w:val="auto"/>
                <w:sz w:val="24"/>
                <w:szCs w:val="24"/>
              </w:rPr>
              <w:t>项目监理服务费</w:t>
            </w:r>
            <w:r>
              <w:rPr>
                <w:rFonts w:hint="eastAsia" w:ascii="宋体" w:hAnsi="宋体" w:eastAsia="宋体" w:cs="宋体"/>
                <w:color w:val="auto"/>
                <w:sz w:val="24"/>
                <w:szCs w:val="24"/>
                <w:lang w:val="en-US" w:eastAsia="zh-CN"/>
              </w:rPr>
              <w:t>的比例</w:t>
            </w:r>
          </w:p>
        </w:tc>
        <w:tc>
          <w:tcPr>
            <w:tcW w:w="4780" w:type="dxa"/>
            <w:tcBorders>
              <w:top w:val="single" w:color="auto" w:sz="4" w:space="0"/>
              <w:left w:val="single" w:color="auto" w:sz="6" w:space="0"/>
              <w:bottom w:val="single" w:color="auto" w:sz="6" w:space="0"/>
              <w:right w:val="single" w:color="auto" w:sz="4" w:space="0"/>
            </w:tcBorders>
            <w:noWrap w:val="0"/>
            <w:vAlign w:val="center"/>
          </w:tcPr>
          <w:p w14:paraId="012B0A32">
            <w:pPr>
              <w:spacing w:after="120" w:line="240" w:lineRule="auto"/>
              <w:ind w:firstLine="240" w:firstLineChars="10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付款条件</w:t>
            </w:r>
          </w:p>
        </w:tc>
      </w:tr>
      <w:tr w14:paraId="7879B4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03" w:type="dxa"/>
            <w:tcBorders>
              <w:top w:val="single" w:color="auto" w:sz="6" w:space="0"/>
              <w:left w:val="single" w:color="auto" w:sz="4" w:space="0"/>
              <w:bottom w:val="single" w:color="auto" w:sz="6" w:space="0"/>
              <w:right w:val="single" w:color="auto" w:sz="6" w:space="0"/>
            </w:tcBorders>
            <w:noWrap w:val="0"/>
            <w:vAlign w:val="center"/>
          </w:tcPr>
          <w:p w14:paraId="0E9B5271">
            <w:pPr>
              <w:spacing w:after="12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第一次</w:t>
            </w:r>
          </w:p>
        </w:tc>
        <w:tc>
          <w:tcPr>
            <w:tcW w:w="2252" w:type="dxa"/>
            <w:tcBorders>
              <w:top w:val="single" w:color="auto" w:sz="6" w:space="0"/>
              <w:left w:val="single" w:color="auto" w:sz="6" w:space="0"/>
              <w:bottom w:val="single" w:color="auto" w:sz="6" w:space="0"/>
              <w:right w:val="single" w:color="auto" w:sz="6" w:space="0"/>
            </w:tcBorders>
            <w:noWrap w:val="0"/>
            <w:vAlign w:val="center"/>
          </w:tcPr>
          <w:p w14:paraId="4CDAD8D4">
            <w:pPr>
              <w:spacing w:after="120"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4780" w:type="dxa"/>
            <w:tcBorders>
              <w:top w:val="single" w:color="auto" w:sz="6" w:space="0"/>
              <w:left w:val="single" w:color="auto" w:sz="6" w:space="0"/>
              <w:bottom w:val="single" w:color="auto" w:sz="6" w:space="0"/>
              <w:right w:val="single" w:color="auto" w:sz="4" w:space="0"/>
            </w:tcBorders>
            <w:noWrap w:val="0"/>
            <w:vAlign w:val="center"/>
          </w:tcPr>
          <w:p w14:paraId="500C7894">
            <w:pPr>
              <w:spacing w:after="120" w:line="240" w:lineRule="auto"/>
              <w:ind w:left="-18" w:leftChars="-35" w:hanging="55" w:hangingChars="23"/>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签订</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合同</w:t>
            </w:r>
            <w:r>
              <w:rPr>
                <w:rFonts w:hint="eastAsia" w:ascii="宋体" w:hAnsi="宋体" w:eastAsia="宋体" w:cs="宋体"/>
                <w:color w:val="auto"/>
                <w:sz w:val="24"/>
                <w:szCs w:val="24"/>
                <w:lang w:val="en-US" w:eastAsia="zh-CN"/>
              </w:rPr>
              <w:t>并生效后</w:t>
            </w:r>
            <w:r>
              <w:rPr>
                <w:rFonts w:hint="eastAsia" w:ascii="宋体" w:hAnsi="宋体" w:eastAsia="宋体" w:cs="宋体"/>
                <w:color w:val="auto"/>
                <w:sz w:val="24"/>
                <w:szCs w:val="24"/>
                <w:lang w:eastAsia="zh-CN"/>
              </w:rPr>
              <w:t>（按</w:t>
            </w:r>
            <w:r>
              <w:rPr>
                <w:rFonts w:hint="eastAsia" w:ascii="宋体" w:hAnsi="宋体" w:eastAsia="宋体" w:cs="宋体"/>
                <w:color w:val="auto"/>
                <w:sz w:val="24"/>
                <w:szCs w:val="24"/>
                <w:lang w:val="en-US" w:eastAsia="zh-CN"/>
              </w:rPr>
              <w:t>工程项目</w:t>
            </w:r>
            <w:r>
              <w:rPr>
                <w:rFonts w:hint="eastAsia" w:ascii="宋体" w:hAnsi="宋体" w:eastAsia="宋体" w:cs="宋体"/>
                <w:color w:val="auto"/>
                <w:sz w:val="24"/>
                <w:szCs w:val="24"/>
                <w:lang w:eastAsia="zh-CN"/>
              </w:rPr>
              <w:t>合同价作为计费基数计取支付）</w:t>
            </w:r>
          </w:p>
        </w:tc>
      </w:tr>
      <w:tr w14:paraId="6D11D4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03" w:type="dxa"/>
            <w:tcBorders>
              <w:top w:val="single" w:color="auto" w:sz="6" w:space="0"/>
              <w:left w:val="single" w:color="auto" w:sz="4" w:space="0"/>
              <w:bottom w:val="single" w:color="auto" w:sz="6" w:space="0"/>
              <w:right w:val="single" w:color="auto" w:sz="6" w:space="0"/>
            </w:tcBorders>
            <w:noWrap w:val="0"/>
            <w:vAlign w:val="center"/>
          </w:tcPr>
          <w:p w14:paraId="0FB4B7B3">
            <w:pPr>
              <w:spacing w:after="12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次</w:t>
            </w:r>
          </w:p>
        </w:tc>
        <w:tc>
          <w:tcPr>
            <w:tcW w:w="2252" w:type="dxa"/>
            <w:tcBorders>
              <w:top w:val="single" w:color="auto" w:sz="6" w:space="0"/>
              <w:left w:val="single" w:color="auto" w:sz="6" w:space="0"/>
              <w:bottom w:val="single" w:color="auto" w:sz="6" w:space="0"/>
              <w:right w:val="single" w:color="auto" w:sz="6" w:space="0"/>
            </w:tcBorders>
            <w:noWrap w:val="0"/>
            <w:vAlign w:val="center"/>
          </w:tcPr>
          <w:p w14:paraId="5ADD0464">
            <w:pPr>
              <w:spacing w:after="120"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w:t>
            </w:r>
          </w:p>
        </w:tc>
        <w:tc>
          <w:tcPr>
            <w:tcW w:w="4780" w:type="dxa"/>
            <w:tcBorders>
              <w:top w:val="single" w:color="auto" w:sz="6" w:space="0"/>
              <w:left w:val="single" w:color="auto" w:sz="6" w:space="0"/>
              <w:bottom w:val="single" w:color="auto" w:sz="6" w:space="0"/>
              <w:right w:val="single" w:color="auto" w:sz="4" w:space="0"/>
            </w:tcBorders>
            <w:noWrap w:val="0"/>
            <w:vAlign w:val="center"/>
          </w:tcPr>
          <w:p w14:paraId="368981F5">
            <w:pPr>
              <w:spacing w:after="120" w:line="240" w:lineRule="auto"/>
              <w:ind w:left="-18" w:leftChars="-35" w:hanging="55" w:hangingChars="23"/>
              <w:jc w:val="center"/>
              <w:rPr>
                <w:rFonts w:hint="eastAsia" w:ascii="宋体" w:hAnsi="宋体" w:eastAsia="宋体" w:cs="宋体"/>
                <w:color w:val="auto"/>
                <w:sz w:val="24"/>
                <w:szCs w:val="24"/>
              </w:rPr>
            </w:pPr>
            <w:r>
              <w:rPr>
                <w:rFonts w:hint="eastAsia" w:ascii="宋体" w:hAnsi="宋体" w:eastAsia="宋体" w:cs="宋体"/>
                <w:color w:val="auto"/>
                <w:sz w:val="24"/>
                <w:szCs w:val="24"/>
              </w:rPr>
              <w:t>竣工验收交付使用后</w:t>
            </w:r>
            <w:r>
              <w:rPr>
                <w:rFonts w:hint="eastAsia" w:ascii="宋体" w:hAnsi="宋体" w:eastAsia="宋体" w:cs="宋体"/>
                <w:color w:val="auto"/>
                <w:sz w:val="24"/>
                <w:szCs w:val="24"/>
                <w:lang w:eastAsia="zh-CN"/>
              </w:rPr>
              <w:t>（按</w:t>
            </w:r>
            <w:r>
              <w:rPr>
                <w:rFonts w:hint="eastAsia" w:ascii="宋体" w:hAnsi="宋体" w:eastAsia="宋体" w:cs="宋体"/>
                <w:color w:val="auto"/>
                <w:sz w:val="24"/>
                <w:szCs w:val="24"/>
                <w:lang w:val="en-US" w:eastAsia="zh-CN"/>
              </w:rPr>
              <w:t>工程项目</w:t>
            </w:r>
            <w:r>
              <w:rPr>
                <w:rFonts w:hint="eastAsia" w:ascii="宋体" w:hAnsi="宋体" w:eastAsia="宋体" w:cs="宋体"/>
                <w:color w:val="auto"/>
                <w:sz w:val="24"/>
                <w:szCs w:val="24"/>
                <w:lang w:eastAsia="zh-CN"/>
              </w:rPr>
              <w:t>合同价作为计费基数）</w:t>
            </w:r>
          </w:p>
        </w:tc>
      </w:tr>
      <w:tr w14:paraId="567DD8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03" w:type="dxa"/>
            <w:tcBorders>
              <w:top w:val="single" w:color="auto" w:sz="6" w:space="0"/>
              <w:left w:val="single" w:color="auto" w:sz="4" w:space="0"/>
              <w:bottom w:val="single" w:color="auto" w:sz="6" w:space="0"/>
              <w:right w:val="single" w:color="auto" w:sz="6" w:space="0"/>
            </w:tcBorders>
            <w:noWrap w:val="0"/>
            <w:vAlign w:val="center"/>
          </w:tcPr>
          <w:p w14:paraId="38E63113">
            <w:pPr>
              <w:spacing w:after="12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次</w:t>
            </w:r>
          </w:p>
        </w:tc>
        <w:tc>
          <w:tcPr>
            <w:tcW w:w="2252" w:type="dxa"/>
            <w:tcBorders>
              <w:top w:val="single" w:color="auto" w:sz="6" w:space="0"/>
              <w:left w:val="single" w:color="auto" w:sz="6" w:space="0"/>
              <w:bottom w:val="single" w:color="auto" w:sz="6" w:space="0"/>
              <w:right w:val="single" w:color="auto" w:sz="6" w:space="0"/>
            </w:tcBorders>
            <w:noWrap w:val="0"/>
            <w:vAlign w:val="center"/>
          </w:tcPr>
          <w:p w14:paraId="26713B5D">
            <w:pPr>
              <w:spacing w:after="120"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97%</w:t>
            </w:r>
          </w:p>
        </w:tc>
        <w:tc>
          <w:tcPr>
            <w:tcW w:w="4780" w:type="dxa"/>
            <w:tcBorders>
              <w:top w:val="single" w:color="auto" w:sz="6" w:space="0"/>
              <w:left w:val="single" w:color="auto" w:sz="6" w:space="0"/>
              <w:bottom w:val="single" w:color="auto" w:sz="6" w:space="0"/>
              <w:right w:val="single" w:color="auto" w:sz="4" w:space="0"/>
            </w:tcBorders>
            <w:noWrap w:val="0"/>
            <w:vAlign w:val="center"/>
          </w:tcPr>
          <w:p w14:paraId="20D89F36">
            <w:pPr>
              <w:spacing w:after="120" w:line="240" w:lineRule="auto"/>
              <w:ind w:left="-18" w:leftChars="-35" w:hanging="55" w:hangingChars="23"/>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lang w:val="en-US" w:eastAsia="zh-CN"/>
              </w:rPr>
              <w:t>完成</w:t>
            </w:r>
            <w:r>
              <w:rPr>
                <w:rFonts w:hint="eastAsia" w:ascii="宋体" w:hAnsi="宋体" w:eastAsia="宋体" w:cs="宋体"/>
                <w:color w:val="auto"/>
                <w:sz w:val="24"/>
                <w:szCs w:val="24"/>
              </w:rPr>
              <w:t>结算评审</w:t>
            </w:r>
            <w:r>
              <w:rPr>
                <w:rFonts w:hint="eastAsia" w:ascii="宋体" w:hAnsi="宋体" w:eastAsia="宋体" w:cs="宋体"/>
                <w:color w:val="auto"/>
                <w:sz w:val="24"/>
                <w:szCs w:val="24"/>
                <w:lang w:val="en-US" w:eastAsia="zh-CN"/>
              </w:rPr>
              <w:t>后</w:t>
            </w:r>
            <w:r>
              <w:rPr>
                <w:rFonts w:hint="eastAsia" w:ascii="宋体" w:hAnsi="宋体" w:eastAsia="宋体" w:cs="宋体"/>
                <w:color w:val="auto"/>
                <w:sz w:val="24"/>
                <w:szCs w:val="24"/>
                <w:lang w:eastAsia="zh-CN"/>
              </w:rPr>
              <w:t>（按</w:t>
            </w:r>
            <w:r>
              <w:rPr>
                <w:rFonts w:hint="eastAsia" w:ascii="宋体" w:hAnsi="宋体" w:eastAsia="宋体" w:cs="宋体"/>
                <w:color w:val="auto"/>
                <w:sz w:val="24"/>
                <w:szCs w:val="24"/>
                <w:lang w:val="en-US" w:eastAsia="zh-CN"/>
              </w:rPr>
              <w:t>工程项目</w:t>
            </w:r>
            <w:r>
              <w:rPr>
                <w:rFonts w:hint="eastAsia" w:ascii="宋体" w:hAnsi="宋体" w:eastAsia="宋体" w:cs="宋体"/>
                <w:color w:val="auto"/>
                <w:sz w:val="24"/>
                <w:szCs w:val="24"/>
                <w:lang w:eastAsia="zh-CN"/>
              </w:rPr>
              <w:t>结算评审价作为计费基数）</w:t>
            </w:r>
          </w:p>
        </w:tc>
      </w:tr>
      <w:tr w14:paraId="39C48D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03" w:type="dxa"/>
            <w:tcBorders>
              <w:top w:val="single" w:color="auto" w:sz="6" w:space="0"/>
              <w:left w:val="single" w:color="auto" w:sz="4" w:space="0"/>
              <w:bottom w:val="single" w:color="auto" w:sz="6" w:space="0"/>
              <w:right w:val="single" w:color="auto" w:sz="6" w:space="0"/>
            </w:tcBorders>
            <w:noWrap w:val="0"/>
            <w:vAlign w:val="center"/>
          </w:tcPr>
          <w:p w14:paraId="49152D42">
            <w:pPr>
              <w:spacing w:after="12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次</w:t>
            </w:r>
          </w:p>
        </w:tc>
        <w:tc>
          <w:tcPr>
            <w:tcW w:w="2252" w:type="dxa"/>
            <w:tcBorders>
              <w:top w:val="single" w:color="auto" w:sz="6" w:space="0"/>
              <w:left w:val="single" w:color="auto" w:sz="6" w:space="0"/>
              <w:bottom w:val="single" w:color="auto" w:sz="6" w:space="0"/>
              <w:right w:val="single" w:color="auto" w:sz="6" w:space="0"/>
            </w:tcBorders>
            <w:noWrap w:val="0"/>
            <w:vAlign w:val="center"/>
          </w:tcPr>
          <w:p w14:paraId="05EA2982">
            <w:pPr>
              <w:spacing w:after="120"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100%</w:t>
            </w:r>
          </w:p>
        </w:tc>
        <w:tc>
          <w:tcPr>
            <w:tcW w:w="4780" w:type="dxa"/>
            <w:tcBorders>
              <w:top w:val="single" w:color="auto" w:sz="6" w:space="0"/>
              <w:left w:val="single" w:color="auto" w:sz="6" w:space="0"/>
              <w:bottom w:val="single" w:color="auto" w:sz="6" w:space="0"/>
              <w:right w:val="single" w:color="auto" w:sz="4" w:space="0"/>
            </w:tcBorders>
            <w:noWrap w:val="0"/>
            <w:vAlign w:val="center"/>
          </w:tcPr>
          <w:p w14:paraId="75349D94">
            <w:pPr>
              <w:spacing w:after="120" w:line="240" w:lineRule="auto"/>
              <w:ind w:left="-18" w:leftChars="-35" w:hanging="55" w:hangingChars="23"/>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eastAsia="zh-CN"/>
              </w:rPr>
              <w:t>项目保修期满即</w:t>
            </w:r>
            <w:r>
              <w:rPr>
                <w:rFonts w:hint="eastAsia" w:ascii="宋体" w:hAnsi="宋体" w:eastAsia="宋体" w:cs="宋体"/>
                <w:color w:val="auto"/>
                <w:sz w:val="24"/>
                <w:szCs w:val="24"/>
              </w:rPr>
              <w:t>监理服务期届满、委托人确认无扣款事项后</w:t>
            </w:r>
            <w:r>
              <w:rPr>
                <w:rFonts w:hint="eastAsia" w:ascii="宋体" w:hAnsi="宋体" w:eastAsia="宋体" w:cs="宋体"/>
                <w:color w:val="auto"/>
                <w:sz w:val="24"/>
                <w:szCs w:val="24"/>
                <w:lang w:eastAsia="zh-CN"/>
              </w:rPr>
              <w:t>（按</w:t>
            </w:r>
            <w:r>
              <w:rPr>
                <w:rFonts w:hint="eastAsia" w:ascii="宋体" w:hAnsi="宋体" w:eastAsia="宋体" w:cs="宋体"/>
                <w:color w:val="auto"/>
                <w:sz w:val="24"/>
                <w:szCs w:val="24"/>
                <w:lang w:val="en-US" w:eastAsia="zh-CN"/>
              </w:rPr>
              <w:t>工程项目</w:t>
            </w:r>
            <w:r>
              <w:rPr>
                <w:rFonts w:hint="eastAsia" w:ascii="宋体" w:hAnsi="宋体" w:eastAsia="宋体" w:cs="宋体"/>
                <w:color w:val="auto"/>
                <w:sz w:val="24"/>
                <w:szCs w:val="24"/>
                <w:lang w:eastAsia="zh-CN"/>
              </w:rPr>
              <w:t>结算评审价作为计费基数）</w:t>
            </w:r>
          </w:p>
        </w:tc>
      </w:tr>
    </w:tbl>
    <w:p w14:paraId="640528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 w:val="0"/>
          <w:bCs w:val="0"/>
          <w:sz w:val="24"/>
          <w:szCs w:val="24"/>
          <w:lang w:val="en-US" w:eastAsia="zh-CN"/>
        </w:rPr>
      </w:pPr>
    </w:p>
    <w:p w14:paraId="12B4088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监理服务内容</w:t>
      </w:r>
    </w:p>
    <w:p w14:paraId="7945B6FC">
      <w:pPr>
        <w:adjustRightInd w:val="0"/>
        <w:snapToGrid w:val="0"/>
        <w:spacing w:line="360"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1.按照监理要求落实日常监理工作。</w:t>
      </w:r>
    </w:p>
    <w:p w14:paraId="61D86B78">
      <w:pPr>
        <w:adjustRightInd w:val="0"/>
        <w:snapToGrid w:val="0"/>
        <w:spacing w:line="360" w:lineRule="auto"/>
        <w:rPr>
          <w:rFonts w:hint="eastAsia" w:ascii="宋体" w:hAnsi="宋体" w:eastAsia="宋体" w:cs="宋体"/>
          <w:b w:val="0"/>
          <w:bCs/>
          <w:color w:val="auto"/>
          <w:sz w:val="24"/>
          <w:szCs w:val="24"/>
          <w:u w:val="none"/>
        </w:rPr>
      </w:pPr>
      <w:r>
        <w:rPr>
          <w:rFonts w:hint="eastAsia" w:ascii="宋体" w:hAnsi="宋体" w:eastAsia="宋体" w:cs="宋体"/>
          <w:b w:val="0"/>
          <w:bCs/>
          <w:color w:val="auto"/>
          <w:sz w:val="24"/>
          <w:szCs w:val="24"/>
          <w:u w:val="none"/>
        </w:rPr>
        <w:t>2. 监理人义务</w:t>
      </w:r>
    </w:p>
    <w:p w14:paraId="19F48A55">
      <w:pPr>
        <w:adjustRightInd w:val="0"/>
        <w:snapToGrid w:val="0"/>
        <w:spacing w:line="360" w:lineRule="auto"/>
        <w:ind w:firstLine="235" w:firstLineChars="98"/>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2.1 监理的范围和</w:t>
      </w:r>
      <w:r>
        <w:rPr>
          <w:rFonts w:hint="eastAsia" w:ascii="宋体" w:hAnsi="宋体" w:eastAsia="宋体" w:cs="宋体"/>
          <w:bCs/>
          <w:color w:val="auto"/>
          <w:sz w:val="24"/>
          <w:szCs w:val="24"/>
          <w:u w:val="none"/>
        </w:rPr>
        <w:t>内容</w:t>
      </w:r>
    </w:p>
    <w:p w14:paraId="750693A7">
      <w:pPr>
        <w:adjustRightInd w:val="0"/>
        <w:snapToGrid w:val="0"/>
        <w:spacing w:line="360" w:lineRule="auto"/>
        <w:ind w:firstLine="480" w:firstLineChars="20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2.1.1 监理范围包括：</w:t>
      </w:r>
    </w:p>
    <w:p w14:paraId="4C6F3747">
      <w:pPr>
        <w:adjustRightInd w:val="0"/>
        <w:snapToGrid w:val="0"/>
        <w:spacing w:line="360" w:lineRule="auto"/>
        <w:ind w:firstLine="480" w:firstLineChars="20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监理内容已包括了全过程施工内容的监理工作，包括但不限于以下内容：</w:t>
      </w:r>
    </w:p>
    <w:p w14:paraId="0AEDE886">
      <w:pPr>
        <w:adjustRightInd w:val="0"/>
        <w:snapToGrid w:val="0"/>
        <w:spacing w:line="360" w:lineRule="auto"/>
        <w:ind w:firstLine="480" w:firstLineChars="20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（1）施工准备阶段；</w:t>
      </w:r>
    </w:p>
    <w:p w14:paraId="39AE57FB">
      <w:pPr>
        <w:adjustRightInd w:val="0"/>
        <w:snapToGrid w:val="0"/>
        <w:spacing w:line="360" w:lineRule="auto"/>
        <w:ind w:firstLine="480" w:firstLineChars="20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（2）全过程施工阶段（包括但不限于项目的质量控制、安全生产监督管理、投资控制、进度控制、合同管理、信息管理、文件资料管理、组织协调、工程创优等）；</w:t>
      </w:r>
    </w:p>
    <w:p w14:paraId="703883C7">
      <w:pPr>
        <w:adjustRightInd w:val="0"/>
        <w:snapToGrid w:val="0"/>
        <w:spacing w:line="360" w:lineRule="auto"/>
        <w:ind w:firstLine="480" w:firstLineChars="20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（3）设备采购与设备监造；</w:t>
      </w:r>
    </w:p>
    <w:p w14:paraId="13E0DDBF">
      <w:pPr>
        <w:adjustRightInd w:val="0"/>
        <w:snapToGrid w:val="0"/>
        <w:spacing w:line="360" w:lineRule="auto"/>
        <w:ind w:firstLine="480" w:firstLineChars="20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（4）工程收尾阶段（包括但不限于竣工验收、整改、工程移交及资产移交、资料移交、工程结算、相关手续的办理等）；</w:t>
      </w:r>
    </w:p>
    <w:p w14:paraId="728EFFA0">
      <w:pPr>
        <w:adjustRightInd w:val="0"/>
        <w:snapToGrid w:val="0"/>
        <w:spacing w:line="360" w:lineRule="auto"/>
        <w:ind w:firstLine="480" w:firstLineChars="20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（5）工程质量保修阶段（包括但不限于检查和记录工程质量缺陷，对缺陷原因进行调查分析并确定责任归属，审核修复方案，监督修复过程并验收，审核修复费用等）。</w:t>
      </w:r>
    </w:p>
    <w:p w14:paraId="09A0822C">
      <w:pPr>
        <w:adjustRightInd w:val="0"/>
        <w:snapToGrid w:val="0"/>
        <w:spacing w:line="360" w:lineRule="auto"/>
        <w:ind w:firstLine="480" w:firstLineChars="20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2.1.2 监理工作内容包括： </w:t>
      </w:r>
    </w:p>
    <w:p w14:paraId="55E7C5DF">
      <w:pPr>
        <w:spacing w:line="360" w:lineRule="auto"/>
        <w:ind w:firstLine="480" w:firstLineChars="200"/>
        <w:rPr>
          <w:rFonts w:hint="eastAsia" w:ascii="宋体" w:hAnsi="宋体" w:eastAsia="宋体" w:cs="宋体"/>
          <w:b/>
          <w:color w:val="auto"/>
          <w:sz w:val="24"/>
          <w:szCs w:val="24"/>
          <w:u w:val="none"/>
        </w:rPr>
      </w:pPr>
      <w:r>
        <w:rPr>
          <w:rFonts w:hint="eastAsia" w:ascii="宋体" w:hAnsi="宋体" w:eastAsia="宋体" w:cs="宋体"/>
          <w:color w:val="auto"/>
          <w:sz w:val="24"/>
          <w:szCs w:val="24"/>
          <w:u w:val="none"/>
        </w:rPr>
        <w:t>质量控制、投资控制及进度控制，合同管理、信息管理与安全文明施工管理，组织协调，工程竣工结算审核协助等监理工作，包括但不限于以下内容：</w:t>
      </w:r>
    </w:p>
    <w:p w14:paraId="40F44A5D">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（1）协助委托人签订建设工程承包合同；</w:t>
      </w:r>
    </w:p>
    <w:p w14:paraId="1FE82CDB">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（2）会同委托人组织设计单位、承包人及有关单位在开工前对设计图纸的会审、技术交底工作；</w:t>
      </w:r>
    </w:p>
    <w:p w14:paraId="3F9324EC">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（3）核实承包人投入该项目技术装备情况；</w:t>
      </w:r>
    </w:p>
    <w:p w14:paraId="497732BD">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（4）审查承包人的开工报告，核实委托人与承包人开工前基建程序所需的各种批准文件及手续，征得委托人书面同意后，发布开工令；</w:t>
      </w:r>
    </w:p>
    <w:p w14:paraId="7A4B88EF">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（5）审批工程施工组织设计、技术方案、施工进度计划及质量、安全和文明施工等方面的技术措施，按照保质量、保工期和降低成本的原则，向承包人提出建议，并向委托人提出书面报告；</w:t>
      </w:r>
    </w:p>
    <w:p w14:paraId="44EF6353">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（6）制定现场工程监理工作制度，填写监理日记及大事记。定期召开监理例会，通报监理情况及工程的有关事宜；</w:t>
      </w:r>
    </w:p>
    <w:p w14:paraId="5B669E33">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7）检验工程上使用的材料和施工质量。凡工程使用的材料，必须有国家质量部门检测合格报告。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对工程关键部位、关键工序施工进行旁站监理；</w:t>
      </w:r>
    </w:p>
    <w:p w14:paraId="315BECC4">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（8）负责工程施工进度的检查、监督，以及工程实际竣工日期提前或超过工程施工合同规定的竣工期限的签认；审核月度、季度报表并提出意见；</w:t>
      </w:r>
    </w:p>
    <w:p w14:paraId="1E02208C">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（9）根据工程进度及质量情况，会同委托人签发付款凭证；</w:t>
      </w:r>
    </w:p>
    <w:p w14:paraId="5DC676D7">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（10）监督检查工程的文明施工及安全防护措施；</w:t>
      </w:r>
    </w:p>
    <w:p w14:paraId="3CB97C8D">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（11）组织处理工程出现的质量事故和安全事故，参与重大质量、安全事故分析和处理。对突然发生的事故，可决定作出紧急措施，并及时向委托人报告；</w:t>
      </w:r>
    </w:p>
    <w:p w14:paraId="7F2F3060">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（12）征得委托人书面同意，监理人下达工程停工令、复工令。如在紧急情况下未能事先报告时，则应在24小时内向委托人作出书面报告；</w:t>
      </w:r>
    </w:p>
    <w:p w14:paraId="7B72A3B9">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（13）办理委托人决定更改、增减工程内容、数量事宜，审查承包人申报的有关更改的请求，提出处理意见；</w:t>
      </w:r>
    </w:p>
    <w:p w14:paraId="0B83D2E0">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（14）协调委托人与设计单位、承包人之间的关系，对工程设计、建设工程承包合同出现的纠纷和索赔事项提出建议或意见；</w:t>
      </w:r>
    </w:p>
    <w:p w14:paraId="7B24B821">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（15）协助委托人完成工程变更造价管理和工程结算的审量、审价并与承包人洽谈对帐、复核确认等工作；</w:t>
      </w:r>
    </w:p>
    <w:p w14:paraId="2A0C253E">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（16）督促承包人提交完整的工程竣工验收资料；</w:t>
      </w:r>
    </w:p>
    <w:p w14:paraId="4A4B5A93">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（17）审查《工程竣工报告书》，提出整改意见，编写《工程质量评估报告》及整理监理资料，参加工程竣工验收，协助委托人办理竣工验收及备案手续；</w:t>
      </w:r>
    </w:p>
    <w:p w14:paraId="604F1B69">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18</w:t>
      </w:r>
      <w:r>
        <w:rPr>
          <w:rFonts w:hint="eastAsia" w:ascii="宋体" w:hAnsi="宋体" w:eastAsia="宋体" w:cs="宋体"/>
          <w:color w:val="auto"/>
          <w:sz w:val="24"/>
          <w:szCs w:val="24"/>
          <w:u w:val="none"/>
        </w:rPr>
        <w:t>）建立计量支付签证台帐。</w:t>
      </w:r>
    </w:p>
    <w:p w14:paraId="2439968E">
      <w:pPr>
        <w:spacing w:line="360" w:lineRule="auto"/>
        <w:ind w:firstLine="57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19</w:t>
      </w:r>
      <w:r>
        <w:rPr>
          <w:rFonts w:hint="eastAsia" w:ascii="宋体" w:hAnsi="宋体" w:eastAsia="宋体" w:cs="宋体"/>
          <w:color w:val="auto"/>
          <w:sz w:val="24"/>
          <w:szCs w:val="24"/>
          <w:u w:val="none"/>
        </w:rPr>
        <w:t>）对保修期内出现的工程质量问题，予以分析并提出解决意见，协调承包人及时返工维修。</w:t>
      </w:r>
    </w:p>
    <w:p w14:paraId="4886192C">
      <w:pPr>
        <w:spacing w:line="360" w:lineRule="auto"/>
        <w:ind w:firstLine="57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20</w:t>
      </w:r>
      <w:r>
        <w:rPr>
          <w:rFonts w:hint="eastAsia" w:ascii="宋体" w:hAnsi="宋体" w:eastAsia="宋体" w:cs="宋体"/>
          <w:color w:val="auto"/>
          <w:sz w:val="24"/>
          <w:szCs w:val="24"/>
          <w:u w:val="none"/>
        </w:rPr>
        <w:t>）委托方另行安排的其他工作。</w:t>
      </w:r>
    </w:p>
    <w:p w14:paraId="5F3C7F1A">
      <w:pPr>
        <w:spacing w:line="360" w:lineRule="auto"/>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lang w:val="en-US" w:eastAsia="zh-CN"/>
        </w:rPr>
        <w:t>3.</w:t>
      </w:r>
      <w:r>
        <w:rPr>
          <w:rFonts w:hint="eastAsia" w:ascii="宋体" w:hAnsi="宋体" w:eastAsia="宋体" w:cs="宋体"/>
          <w:color w:val="auto"/>
          <w:kern w:val="0"/>
          <w:sz w:val="24"/>
          <w:szCs w:val="24"/>
          <w:u w:val="none"/>
        </w:rPr>
        <w:t>项目监理机构和人员</w:t>
      </w:r>
      <w:r>
        <w:rPr>
          <w:rFonts w:hint="eastAsia" w:ascii="宋体" w:hAnsi="宋体" w:eastAsia="宋体" w:cs="宋体"/>
          <w:color w:val="auto"/>
          <w:kern w:val="0"/>
          <w:sz w:val="24"/>
          <w:szCs w:val="24"/>
          <w:u w:val="none"/>
          <w:lang w:eastAsia="zh-CN"/>
        </w:rPr>
        <w:t>：</w:t>
      </w:r>
      <w:r>
        <w:rPr>
          <w:rFonts w:hint="eastAsia" w:ascii="宋体" w:hAnsi="宋体" w:eastAsia="宋体" w:cs="宋体"/>
          <w:color w:val="auto"/>
          <w:kern w:val="0"/>
          <w:sz w:val="24"/>
          <w:szCs w:val="24"/>
          <w:u w:val="none"/>
        </w:rPr>
        <w:t>（1）总监理工程师一名；（2）工程师（持监理员证的经验丰富的监理工程师），</w:t>
      </w:r>
      <w:r>
        <w:rPr>
          <w:rFonts w:hint="eastAsia" w:ascii="宋体" w:hAnsi="宋体" w:eastAsia="宋体" w:cs="宋体"/>
          <w:color w:val="auto"/>
          <w:kern w:val="0"/>
          <w:sz w:val="24"/>
          <w:szCs w:val="24"/>
          <w:highlight w:val="yellow"/>
          <w:u w:val="none"/>
          <w:lang w:eastAsia="zh-CN"/>
        </w:rPr>
        <w:t>驻场</w:t>
      </w:r>
      <w:r>
        <w:rPr>
          <w:rFonts w:hint="eastAsia" w:ascii="宋体" w:hAnsi="宋体" w:eastAsia="宋体" w:cs="宋体"/>
          <w:color w:val="auto"/>
          <w:kern w:val="0"/>
          <w:sz w:val="24"/>
          <w:szCs w:val="24"/>
          <w:highlight w:val="yellow"/>
          <w:u w:val="none"/>
          <w:lang w:val="en-US" w:eastAsia="zh-CN"/>
        </w:rPr>
        <w:t>监理工程师</w:t>
      </w:r>
      <w:r>
        <w:rPr>
          <w:rFonts w:hint="eastAsia" w:ascii="宋体" w:hAnsi="宋体" w:eastAsia="宋体" w:cs="宋体"/>
          <w:color w:val="auto"/>
          <w:kern w:val="0"/>
          <w:sz w:val="24"/>
          <w:szCs w:val="24"/>
          <w:highlight w:val="yellow"/>
          <w:u w:val="none"/>
          <w:lang w:eastAsia="zh-CN"/>
        </w:rPr>
        <w:t>不少于</w:t>
      </w:r>
      <w:r>
        <w:rPr>
          <w:rFonts w:hint="eastAsia" w:ascii="宋体" w:hAnsi="宋体" w:eastAsia="宋体" w:cs="宋体"/>
          <w:color w:val="auto"/>
          <w:kern w:val="0"/>
          <w:sz w:val="24"/>
          <w:szCs w:val="24"/>
          <w:highlight w:val="yellow"/>
          <w:u w:val="none"/>
        </w:rPr>
        <w:t>1名，</w:t>
      </w:r>
      <w:r>
        <w:rPr>
          <w:rFonts w:hint="eastAsia" w:ascii="宋体" w:hAnsi="宋体" w:eastAsia="宋体" w:cs="宋体"/>
          <w:color w:val="auto"/>
          <w:kern w:val="0"/>
          <w:sz w:val="24"/>
          <w:szCs w:val="24"/>
          <w:u w:val="none"/>
        </w:rPr>
        <w:t>需在正常上班时间到委托人项目施工现场开展相关监理工作，包含但不限于</w:t>
      </w:r>
      <w:bookmarkStart w:id="0" w:name="_GoBack"/>
      <w:r>
        <w:rPr>
          <w:rFonts w:hint="eastAsia" w:ascii="宋体" w:hAnsi="宋体" w:eastAsia="宋体" w:cs="宋体"/>
          <w:color w:val="auto"/>
          <w:kern w:val="0"/>
          <w:sz w:val="24"/>
          <w:szCs w:val="24"/>
          <w:u w:val="none"/>
        </w:rPr>
        <w:t>进行监理旁站、巡查、开展监理例会或组织相关协调会议等，</w:t>
      </w:r>
      <w:r>
        <w:rPr>
          <w:rFonts w:hint="eastAsia" w:ascii="宋体" w:hAnsi="宋体" w:eastAsia="宋体" w:cs="宋体"/>
          <w:color w:val="auto"/>
          <w:kern w:val="0"/>
          <w:sz w:val="24"/>
          <w:szCs w:val="24"/>
          <w:u w:val="none"/>
          <w:lang w:eastAsia="zh-CN"/>
        </w:rPr>
        <w:t>如有必要，需按委托</w:t>
      </w:r>
      <w:bookmarkEnd w:id="0"/>
      <w:r>
        <w:rPr>
          <w:rFonts w:hint="eastAsia" w:ascii="宋体" w:hAnsi="宋体" w:eastAsia="宋体" w:cs="宋体"/>
          <w:color w:val="auto"/>
          <w:kern w:val="0"/>
          <w:sz w:val="24"/>
          <w:szCs w:val="24"/>
          <w:u w:val="none"/>
          <w:lang w:eastAsia="zh-CN"/>
        </w:rPr>
        <w:t>人要求进行签到打卡上班，</w:t>
      </w:r>
      <w:r>
        <w:rPr>
          <w:rFonts w:hint="eastAsia" w:ascii="宋体" w:hAnsi="宋体" w:eastAsia="宋体" w:cs="宋体"/>
          <w:color w:val="auto"/>
          <w:kern w:val="0"/>
          <w:sz w:val="24"/>
          <w:szCs w:val="24"/>
          <w:u w:val="none"/>
        </w:rPr>
        <w:t>正常上班时间为周一至周五早上8:00-12:00，下午2:30-5:00，周六早上8:00-12:00；如监理人没有履行上述合同义务，委托人有权单方终止合同，监理人负担由此造成的经济损失。</w:t>
      </w:r>
      <w:r>
        <w:rPr>
          <w:rFonts w:hint="eastAsia" w:ascii="宋体" w:hAnsi="宋体" w:eastAsia="宋体" w:cs="宋体"/>
          <w:color w:val="auto"/>
          <w:kern w:val="0"/>
          <w:sz w:val="24"/>
          <w:szCs w:val="24"/>
          <w:u w:val="none"/>
          <w:lang w:eastAsia="zh-CN"/>
        </w:rPr>
        <w:t>监理</w:t>
      </w:r>
      <w:r>
        <w:rPr>
          <w:rFonts w:hint="eastAsia" w:ascii="宋体" w:hAnsi="宋体" w:eastAsia="宋体" w:cs="宋体"/>
          <w:color w:val="auto"/>
          <w:kern w:val="0"/>
          <w:sz w:val="24"/>
          <w:szCs w:val="24"/>
          <w:u w:val="none"/>
        </w:rPr>
        <w:t>工程师对工程进行全过程、全方位监理，必须亲自召开监理例会，未经委托人同意，每不参加监理例会，委托人按200元/次核减监理酬金。如核减监理酬金累计超过1万元，委托人有权单方终止合同，监理人负担由此造成的经济损失。</w:t>
      </w:r>
    </w:p>
    <w:p w14:paraId="24A0A6CD">
      <w:pPr>
        <w:spacing w:line="360" w:lineRule="auto"/>
        <w:ind w:firstLine="480" w:firstLineChars="200"/>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rPr>
        <w:t>更换监理人员的其他情形：委托人有权要求监理人更换不称职的监理人员，直到委托人满意为止。即委托人认为监理人派驻现场的总监理工程师或监理工作人员不能胜任现场管理，委托人有权要求监理人更换总监理工程师代表或监理工作人员，监理人不得拒绝或借故拖延（自委托人发出书面要求之日起，超过5天不更换为拖延，超过10日不更换则视同拒绝）。如果拖延更换，委托人将按照每人每天300元对监理人扣罚违约金，如果拒绝更换，委托人除按照每人每天1000元对监理人扣罚违约金外，委托人可终止与监理人合同，不给于监理人任何补偿，由此引起的一切后果由监理人负责。</w:t>
      </w:r>
    </w:p>
    <w:p w14:paraId="2559BE42">
      <w:pPr>
        <w:pStyle w:val="12"/>
        <w:spacing w:line="360" w:lineRule="auto"/>
        <w:ind w:firstLine="480" w:firstLineChars="200"/>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监理人应提交报告的种类(包括监理规划、工地例会纪要、监理周报、监理月报及约定的专项报告)、时间和份数（按具体工程实际情况有所调整）：每周提交一式肆份监理周报、每月底提交一式陆份监理工作月度报告及监理业务范围内专项报告（含监理通知单等资料），未按时提交一次，委托人按200元/次核减监理酬金，如核减监理酬金累计超过1万元，委托人有权单方终止合同</w:t>
      </w:r>
      <w:r>
        <w:rPr>
          <w:rFonts w:hint="eastAsia" w:ascii="宋体" w:hAnsi="宋体" w:eastAsia="宋体" w:cs="宋体"/>
          <w:color w:val="auto"/>
          <w:sz w:val="24"/>
          <w:szCs w:val="24"/>
          <w:u w:val="none"/>
          <w:lang w:eastAsia="zh-CN"/>
        </w:rPr>
        <w:t>。</w:t>
      </w:r>
    </w:p>
    <w:p w14:paraId="41467D9C">
      <w:pPr>
        <w:pStyle w:val="12"/>
        <w:spacing w:line="360" w:lineRule="auto"/>
        <w:ind w:firstLine="480" w:firstLineChars="200"/>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6.</w:t>
      </w:r>
      <w:r>
        <w:rPr>
          <w:rFonts w:hint="eastAsia" w:ascii="宋体" w:hAnsi="宋体" w:eastAsia="宋体" w:cs="宋体"/>
          <w:color w:val="auto"/>
          <w:sz w:val="24"/>
          <w:szCs w:val="24"/>
          <w:u w:val="none"/>
        </w:rPr>
        <w:t>监理人要求施工单位按照城建档案归档要求，规范提供施工合同约定的城建档案资料，包含但不限于项目人员架构表、施工组织计划、开工报告、材料审查相关资料、项目过程监督资料、隐蔽工程验收资料、检验批验收资料、施工图纸、竣工图纸、工程竣工报告书、交接验收书等施工资料审核汇总资料，必须一整套完整及符合份数并符合归档要求，经委托人审核通过后，方可移交，如未按委托人要求及城建档案要求提交，需要退回修改的，连续两次修改后仍未能达到委托人要求的，委托人按500元/次核减监理酬金，如超过两次修改未能达到委托人要求的，委托人有权拒绝支付监理费用，如核减监理酬金累计超过1万元，委托人有权单方终止合同。</w:t>
      </w:r>
    </w:p>
    <w:p w14:paraId="7FA1DD6A">
      <w:pPr>
        <w:spacing w:line="360" w:lineRule="auto"/>
        <w:rPr>
          <w:rFonts w:hint="eastAsia" w:ascii="宋体" w:hAnsi="宋体" w:eastAsia="宋体" w:cs="宋体"/>
          <w:color w:val="auto"/>
          <w:kern w:val="0"/>
          <w:sz w:val="24"/>
          <w:szCs w:val="24"/>
          <w:u w:val="none"/>
          <w:lang w:val="en-US" w:eastAsia="zh-CN"/>
        </w:rPr>
      </w:pPr>
      <w:r>
        <w:rPr>
          <w:rFonts w:hint="eastAsia" w:ascii="宋体" w:hAnsi="宋体" w:eastAsia="宋体" w:cs="宋体"/>
          <w:color w:val="auto"/>
          <w:kern w:val="0"/>
          <w:sz w:val="24"/>
          <w:szCs w:val="24"/>
          <w:u w:val="none"/>
          <w:lang w:val="en-US" w:eastAsia="zh-CN"/>
        </w:rPr>
        <w:t>7、驻场监理人员须遵守委托人相关管理要求，并按委托人要求执行监理业务，履行项目管理职责。</w:t>
      </w:r>
    </w:p>
    <w:p w14:paraId="59CCCB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kern w:val="0"/>
          <w:sz w:val="24"/>
          <w:szCs w:val="24"/>
          <w:u w:val="none"/>
          <w:lang w:val="en-US" w:eastAsia="zh-CN"/>
        </w:rPr>
      </w:pPr>
      <w:r>
        <w:rPr>
          <w:rFonts w:hint="eastAsia" w:ascii="宋体" w:hAnsi="宋体" w:eastAsia="宋体" w:cs="宋体"/>
          <w:color w:val="auto"/>
          <w:kern w:val="0"/>
          <w:sz w:val="24"/>
          <w:szCs w:val="24"/>
          <w:u w:val="none"/>
          <w:lang w:val="en-US" w:eastAsia="zh-CN"/>
        </w:rPr>
        <w:t>8、驻场监理人员需要做好院内安全生产工作的监督管理，包含但限于对院内清洗二次供水水池、化粪池清掏、高空作业、动火作业等工作的旁站安全监督，确保相关操作及措施符合安全生产的要求，并做好相关资料审批工作，该部分费用不单独计费。</w:t>
      </w:r>
    </w:p>
    <w:p w14:paraId="6D6EBB9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验收</w:t>
      </w:r>
    </w:p>
    <w:p w14:paraId="0F4151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pPr>
      <w:r>
        <w:rPr>
          <w:rFonts w:hint="eastAsia" w:ascii="宋体" w:hAnsi="宋体" w:eastAsia="宋体" w:cs="宋体"/>
          <w:color w:val="auto"/>
          <w:kern w:val="0"/>
          <w:sz w:val="24"/>
          <w:szCs w:val="24"/>
          <w:u w:val="none"/>
          <w:lang w:val="en-US" w:eastAsia="zh-CN"/>
        </w:rPr>
        <w:t>验收标准：国家标准、行业标准、企业标准和其他标准等。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94F50"/>
    <w:multiLevelType w:val="singleLevel"/>
    <w:tmpl w:val="B1794F50"/>
    <w:lvl w:ilvl="0" w:tentative="0">
      <w:start w:val="1"/>
      <w:numFmt w:val="chineseCounting"/>
      <w:suff w:val="nothing"/>
      <w:lvlText w:val="（%1）"/>
      <w:lvlJc w:val="left"/>
      <w:pPr>
        <w:ind w:left="0" w:firstLine="420"/>
      </w:pPr>
      <w:rPr>
        <w:rFonts w:hint="eastAsia"/>
        <w:sz w:val="24"/>
        <w:szCs w:val="24"/>
      </w:rPr>
    </w:lvl>
  </w:abstractNum>
  <w:abstractNum w:abstractNumId="1">
    <w:nsid w:val="EF37DAF5"/>
    <w:multiLevelType w:val="singleLevel"/>
    <w:tmpl w:val="EF37DAF5"/>
    <w:lvl w:ilvl="0" w:tentative="0">
      <w:start w:val="1"/>
      <w:numFmt w:val="chineseCounting"/>
      <w:suff w:val="nothing"/>
      <w:lvlText w:val="%1、"/>
      <w:lvlJc w:val="left"/>
      <w:pPr>
        <w:ind w:left="0" w:firstLine="420"/>
      </w:pPr>
      <w:rPr>
        <w:rFonts w:hint="eastAsia" w:ascii="宋体" w:hAnsi="宋体" w:eastAsia="宋体" w:cs="宋体"/>
        <w:b/>
        <w:bCs/>
        <w:sz w:val="24"/>
        <w:szCs w:val="24"/>
      </w:rPr>
    </w:lvl>
  </w:abstractNum>
  <w:abstractNum w:abstractNumId="2">
    <w:nsid w:val="FC99B3D5"/>
    <w:multiLevelType w:val="singleLevel"/>
    <w:tmpl w:val="FC99B3D5"/>
    <w:lvl w:ilvl="0" w:tentative="0">
      <w:start w:val="1"/>
      <w:numFmt w:val="chineseCounting"/>
      <w:suff w:val="nothing"/>
      <w:lvlText w:val="（%1）"/>
      <w:lvlJc w:val="left"/>
      <w:pPr>
        <w:ind w:left="0" w:firstLine="420"/>
      </w:pPr>
      <w:rPr>
        <w:rFonts w:hint="eastAsia"/>
        <w:sz w:val="24"/>
        <w:szCs w:val="24"/>
      </w:rPr>
    </w:lvl>
  </w:abstractNum>
  <w:abstractNum w:abstractNumId="3">
    <w:nsid w:val="2BF662C8"/>
    <w:multiLevelType w:val="singleLevel"/>
    <w:tmpl w:val="2BF662C8"/>
    <w:lvl w:ilvl="0" w:tentative="0">
      <w:start w:val="1"/>
      <w:numFmt w:val="chineseCounting"/>
      <w:suff w:val="nothing"/>
      <w:lvlText w:val="（%1）"/>
      <w:lvlJc w:val="left"/>
      <w:pPr>
        <w:ind w:left="0" w:firstLine="420"/>
      </w:pPr>
      <w:rPr>
        <w:rFonts w:hint="eastAsia"/>
        <w:sz w:val="24"/>
        <w:szCs w:val="24"/>
      </w:rPr>
    </w:lvl>
  </w:abstractNum>
  <w:abstractNum w:abstractNumId="4">
    <w:nsid w:val="517C797A"/>
    <w:multiLevelType w:val="singleLevel"/>
    <w:tmpl w:val="517C797A"/>
    <w:lvl w:ilvl="0" w:tentative="0">
      <w:start w:val="1"/>
      <w:numFmt w:val="chineseCounting"/>
      <w:suff w:val="nothing"/>
      <w:lvlText w:val="（%1）"/>
      <w:lvlJc w:val="left"/>
      <w:pPr>
        <w:ind w:left="0" w:firstLine="420"/>
      </w:pPr>
      <w:rPr>
        <w:rFonts w:hint="eastAsia"/>
        <w:sz w:val="24"/>
        <w:szCs w:val="24"/>
      </w:rPr>
    </w:lvl>
  </w:abstractNum>
  <w:abstractNum w:abstractNumId="5">
    <w:nsid w:val="70A1BC50"/>
    <w:multiLevelType w:val="singleLevel"/>
    <w:tmpl w:val="70A1BC50"/>
    <w:lvl w:ilvl="0" w:tentative="0">
      <w:start w:val="1"/>
      <w:numFmt w:val="decimal"/>
      <w:lvlText w:val="%1."/>
      <w:lvlJc w:val="left"/>
      <w:pPr>
        <w:ind w:left="425" w:hanging="425"/>
      </w:pPr>
      <w:rPr>
        <w:rFonts w:hint="default" w:ascii="宋体" w:hAnsi="宋体" w:eastAsia="宋体" w:cs="宋体"/>
        <w:sz w:val="24"/>
        <w:szCs w:val="24"/>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xOWNiNTQ3NGMyMGQ2MTk0NGMxM2YyNWFjYjc2Y2MifQ=="/>
  </w:docVars>
  <w:rsids>
    <w:rsidRoot w:val="00BB37CE"/>
    <w:rsid w:val="0006417C"/>
    <w:rsid w:val="000A5D4F"/>
    <w:rsid w:val="000B6CF7"/>
    <w:rsid w:val="00141CFF"/>
    <w:rsid w:val="0016366D"/>
    <w:rsid w:val="00163F51"/>
    <w:rsid w:val="00163F8E"/>
    <w:rsid w:val="002232C4"/>
    <w:rsid w:val="00264E97"/>
    <w:rsid w:val="00287090"/>
    <w:rsid w:val="00287F3F"/>
    <w:rsid w:val="002B65C5"/>
    <w:rsid w:val="00362292"/>
    <w:rsid w:val="003E318D"/>
    <w:rsid w:val="00435309"/>
    <w:rsid w:val="00445032"/>
    <w:rsid w:val="00477C7F"/>
    <w:rsid w:val="005E3BD5"/>
    <w:rsid w:val="00611173"/>
    <w:rsid w:val="0062714D"/>
    <w:rsid w:val="00642579"/>
    <w:rsid w:val="006522CD"/>
    <w:rsid w:val="007A788B"/>
    <w:rsid w:val="007B395A"/>
    <w:rsid w:val="00890066"/>
    <w:rsid w:val="008B5CA4"/>
    <w:rsid w:val="008C38F6"/>
    <w:rsid w:val="008D7832"/>
    <w:rsid w:val="008D7FCD"/>
    <w:rsid w:val="008E3935"/>
    <w:rsid w:val="00A95F96"/>
    <w:rsid w:val="00AD1F96"/>
    <w:rsid w:val="00B66687"/>
    <w:rsid w:val="00BA148E"/>
    <w:rsid w:val="00BB37CE"/>
    <w:rsid w:val="00C9658B"/>
    <w:rsid w:val="00D7109D"/>
    <w:rsid w:val="00D745BC"/>
    <w:rsid w:val="00DF4E55"/>
    <w:rsid w:val="00EF4EE1"/>
    <w:rsid w:val="00FC6F4D"/>
    <w:rsid w:val="0176597C"/>
    <w:rsid w:val="022A6766"/>
    <w:rsid w:val="02E33E23"/>
    <w:rsid w:val="03480F78"/>
    <w:rsid w:val="043A7135"/>
    <w:rsid w:val="074455BF"/>
    <w:rsid w:val="07DC0ADD"/>
    <w:rsid w:val="09246605"/>
    <w:rsid w:val="096A3828"/>
    <w:rsid w:val="09E37036"/>
    <w:rsid w:val="0AF142C5"/>
    <w:rsid w:val="0B2428ED"/>
    <w:rsid w:val="0B6A42E6"/>
    <w:rsid w:val="0BD03E15"/>
    <w:rsid w:val="0C087B18"/>
    <w:rsid w:val="0D050ED9"/>
    <w:rsid w:val="0D4234FE"/>
    <w:rsid w:val="0D6945E7"/>
    <w:rsid w:val="0D767C8F"/>
    <w:rsid w:val="0DAE46EF"/>
    <w:rsid w:val="0E4806A0"/>
    <w:rsid w:val="0E9438E5"/>
    <w:rsid w:val="0EAD2BF9"/>
    <w:rsid w:val="0F9F69E6"/>
    <w:rsid w:val="0FD22917"/>
    <w:rsid w:val="10953945"/>
    <w:rsid w:val="110702FF"/>
    <w:rsid w:val="11561B32"/>
    <w:rsid w:val="11DD55A3"/>
    <w:rsid w:val="124C1301"/>
    <w:rsid w:val="12B3683D"/>
    <w:rsid w:val="13031039"/>
    <w:rsid w:val="13AE71F7"/>
    <w:rsid w:val="147860A8"/>
    <w:rsid w:val="14926B19"/>
    <w:rsid w:val="14E153AA"/>
    <w:rsid w:val="170535D2"/>
    <w:rsid w:val="18153CE9"/>
    <w:rsid w:val="185B5474"/>
    <w:rsid w:val="18700B43"/>
    <w:rsid w:val="18827DE5"/>
    <w:rsid w:val="18B54B84"/>
    <w:rsid w:val="18FA6A3B"/>
    <w:rsid w:val="1912647A"/>
    <w:rsid w:val="19502AFF"/>
    <w:rsid w:val="19A47C8B"/>
    <w:rsid w:val="1A147EE2"/>
    <w:rsid w:val="1A1B135F"/>
    <w:rsid w:val="1ABA46D4"/>
    <w:rsid w:val="1ABD5460"/>
    <w:rsid w:val="1AF220BF"/>
    <w:rsid w:val="1B1F47F5"/>
    <w:rsid w:val="1B530684"/>
    <w:rsid w:val="1CE11021"/>
    <w:rsid w:val="1D6D3C7F"/>
    <w:rsid w:val="1E0F36AA"/>
    <w:rsid w:val="1F6966C8"/>
    <w:rsid w:val="20C75D9C"/>
    <w:rsid w:val="214B42D7"/>
    <w:rsid w:val="21FC3824"/>
    <w:rsid w:val="221E379A"/>
    <w:rsid w:val="22D87DED"/>
    <w:rsid w:val="231725C7"/>
    <w:rsid w:val="23360FB7"/>
    <w:rsid w:val="23A221A9"/>
    <w:rsid w:val="23CD5478"/>
    <w:rsid w:val="24E673F5"/>
    <w:rsid w:val="26404627"/>
    <w:rsid w:val="26793695"/>
    <w:rsid w:val="26F5466E"/>
    <w:rsid w:val="27DF5779"/>
    <w:rsid w:val="2C471B3F"/>
    <w:rsid w:val="2E382087"/>
    <w:rsid w:val="2E9077CD"/>
    <w:rsid w:val="2E953036"/>
    <w:rsid w:val="2EDE2C2F"/>
    <w:rsid w:val="2F0361F1"/>
    <w:rsid w:val="2F25260C"/>
    <w:rsid w:val="2F3842D0"/>
    <w:rsid w:val="2F94153F"/>
    <w:rsid w:val="2FC82F97"/>
    <w:rsid w:val="30275F10"/>
    <w:rsid w:val="303D6A9E"/>
    <w:rsid w:val="33CB74FA"/>
    <w:rsid w:val="33D068BE"/>
    <w:rsid w:val="33D94143"/>
    <w:rsid w:val="343706EB"/>
    <w:rsid w:val="357D3C73"/>
    <w:rsid w:val="35CD7559"/>
    <w:rsid w:val="37184804"/>
    <w:rsid w:val="37321D6A"/>
    <w:rsid w:val="37446E85"/>
    <w:rsid w:val="37F039D3"/>
    <w:rsid w:val="38163439"/>
    <w:rsid w:val="386121DB"/>
    <w:rsid w:val="3918033D"/>
    <w:rsid w:val="3A2F2B34"/>
    <w:rsid w:val="3BCE402B"/>
    <w:rsid w:val="3BED2703"/>
    <w:rsid w:val="3C912E79"/>
    <w:rsid w:val="3D3B124C"/>
    <w:rsid w:val="3D8C5F4C"/>
    <w:rsid w:val="3E18158D"/>
    <w:rsid w:val="3F9E5AC2"/>
    <w:rsid w:val="413761CE"/>
    <w:rsid w:val="41753BCD"/>
    <w:rsid w:val="43291B47"/>
    <w:rsid w:val="43805C0B"/>
    <w:rsid w:val="43B35FE0"/>
    <w:rsid w:val="456A0921"/>
    <w:rsid w:val="476D46F8"/>
    <w:rsid w:val="47E349BA"/>
    <w:rsid w:val="47F00E85"/>
    <w:rsid w:val="495A5150"/>
    <w:rsid w:val="49965C35"/>
    <w:rsid w:val="4AC72371"/>
    <w:rsid w:val="4B8D35BB"/>
    <w:rsid w:val="4CCE5C39"/>
    <w:rsid w:val="4ED160AA"/>
    <w:rsid w:val="4F8545A9"/>
    <w:rsid w:val="50620901"/>
    <w:rsid w:val="515D57DD"/>
    <w:rsid w:val="51730B5D"/>
    <w:rsid w:val="52B92EE7"/>
    <w:rsid w:val="5385101B"/>
    <w:rsid w:val="53B67427"/>
    <w:rsid w:val="547C1AD5"/>
    <w:rsid w:val="549C6335"/>
    <w:rsid w:val="555650C2"/>
    <w:rsid w:val="55A90FF1"/>
    <w:rsid w:val="58975B15"/>
    <w:rsid w:val="5ABC1911"/>
    <w:rsid w:val="5AEC372E"/>
    <w:rsid w:val="5B516FD9"/>
    <w:rsid w:val="5D5977A1"/>
    <w:rsid w:val="5E4D2736"/>
    <w:rsid w:val="5E5B4E53"/>
    <w:rsid w:val="5F6D308F"/>
    <w:rsid w:val="60367925"/>
    <w:rsid w:val="6037369D"/>
    <w:rsid w:val="60716BAF"/>
    <w:rsid w:val="615915C3"/>
    <w:rsid w:val="619C4100"/>
    <w:rsid w:val="621C6FEF"/>
    <w:rsid w:val="62970C2B"/>
    <w:rsid w:val="62B114E5"/>
    <w:rsid w:val="62E775FD"/>
    <w:rsid w:val="62F85366"/>
    <w:rsid w:val="64F61D79"/>
    <w:rsid w:val="65102634"/>
    <w:rsid w:val="65585085"/>
    <w:rsid w:val="67E97973"/>
    <w:rsid w:val="685C1EF3"/>
    <w:rsid w:val="6A2343DB"/>
    <w:rsid w:val="6AA656A7"/>
    <w:rsid w:val="6B016D82"/>
    <w:rsid w:val="6B8C2AEF"/>
    <w:rsid w:val="6C7C2B64"/>
    <w:rsid w:val="6EEF1D13"/>
    <w:rsid w:val="708B5A6B"/>
    <w:rsid w:val="72364E8E"/>
    <w:rsid w:val="72EC0317"/>
    <w:rsid w:val="73102258"/>
    <w:rsid w:val="733F2B3D"/>
    <w:rsid w:val="73522870"/>
    <w:rsid w:val="74416441"/>
    <w:rsid w:val="746F034C"/>
    <w:rsid w:val="74AC5FB0"/>
    <w:rsid w:val="756D1BE3"/>
    <w:rsid w:val="75952EE8"/>
    <w:rsid w:val="75B72ACA"/>
    <w:rsid w:val="75CB4B5C"/>
    <w:rsid w:val="75D237F5"/>
    <w:rsid w:val="761C0F14"/>
    <w:rsid w:val="77BD2DC6"/>
    <w:rsid w:val="78525B31"/>
    <w:rsid w:val="786848E4"/>
    <w:rsid w:val="78780A3E"/>
    <w:rsid w:val="78903B23"/>
    <w:rsid w:val="791F31F5"/>
    <w:rsid w:val="79853FA2"/>
    <w:rsid w:val="7A306423"/>
    <w:rsid w:val="7A660BAF"/>
    <w:rsid w:val="7B7C050F"/>
    <w:rsid w:val="7B89328B"/>
    <w:rsid w:val="7C4A2F98"/>
    <w:rsid w:val="7D39684F"/>
    <w:rsid w:val="7D951CD7"/>
    <w:rsid w:val="7DE51602"/>
    <w:rsid w:val="7DE844FD"/>
    <w:rsid w:val="7F2F3A66"/>
    <w:rsid w:val="7FFC4290"/>
    <w:rsid w:val="7FFD0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99"/>
    <w:pPr>
      <w:widowControl/>
      <w:jc w:val="left"/>
    </w:pPr>
    <w:rPr>
      <w:rFonts w:ascii="宋体" w:hAnsi="Courier New" w:eastAsia="宋体" w:cs="Courier New"/>
      <w:kern w:val="0"/>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99"/>
    <w:rPr>
      <w:rFonts w:asciiTheme="minorHAnsi" w:hAnsiTheme="minorHAnsi" w:eastAsiaTheme="minorEastAsia" w:cstheme="minorBidi"/>
      <w:kern w:val="2"/>
      <w:sz w:val="18"/>
      <w:szCs w:val="18"/>
    </w:rPr>
  </w:style>
  <w:style w:type="paragraph" w:styleId="10">
    <w:name w:val="List Paragraph"/>
    <w:basedOn w:val="1"/>
    <w:qFormat/>
    <w:uiPriority w:val="34"/>
    <w:pPr>
      <w:ind w:firstLine="420" w:firstLineChars="200"/>
    </w:pPr>
  </w:style>
  <w:style w:type="character" w:customStyle="1" w:styleId="11">
    <w:name w:val="纯文本 Char"/>
    <w:basedOn w:val="7"/>
    <w:link w:val="2"/>
    <w:qFormat/>
    <w:uiPriority w:val="99"/>
    <w:rPr>
      <w:rFonts w:ascii="宋体" w:hAnsi="Courier New" w:cs="Courier New"/>
      <w:sz w:val="21"/>
      <w:szCs w:val="21"/>
    </w:rPr>
  </w:style>
  <w:style w:type="paragraph" w:customStyle="1" w:styleId="12">
    <w:name w:val="p0"/>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3328</Words>
  <Characters>3425</Characters>
  <Lines>25</Lines>
  <Paragraphs>7</Paragraphs>
  <TotalTime>1</TotalTime>
  <ScaleCrop>false</ScaleCrop>
  <LinksUpToDate>false</LinksUpToDate>
  <CharactersWithSpaces>3430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2021-12-22T07:31:00Z</dcterms:created>
  <dc:creator>吴昊</dc:creator>
  <cp:lastModifiedBy>HXZWK</cp:lastModifiedBy>
  <dcterms:modified xsi:type="dcterms:W3CDTF">2025-10-07T07:41:33Z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BE63FBA919BA459995868CAA6801E477_13</vt:lpwstr>
  </property>
  <property fmtid="{D5CDD505-2E9C-101B-9397-08002B2CF9AE}" pid="4" name="KSOTemplateDocerSaveRecord">
    <vt:lpwstr>eyJoZGlkIjoiNWNlZjhlNzA5MTRhM2VkNzE0OGYyYWNiMjJiNzFiZDciLCJ1c2VySWQiOiIxMjc5MzE3MDQwIn0=</vt:lpwstr>
  </property>
</Properties>
</file>