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6E61">
      <w:pPr>
        <w:ind w:firstLine="301" w:firstLineChars="100"/>
        <w:jc w:val="center"/>
        <w:rPr>
          <w:rFonts w:hint="default" w:ascii="宋体" w:hAnsi="宋体" w:eastAsia="宋体" w:cs="宋体"/>
          <w:b w:val="0"/>
          <w:bCs w:val="0"/>
          <w:sz w:val="30"/>
          <w:szCs w:val="30"/>
          <w:lang w:val="en-US" w:eastAsia="zh-CN"/>
        </w:rPr>
      </w:pPr>
      <w:r>
        <w:rPr>
          <w:rFonts w:hint="eastAsia" w:ascii="宋体" w:hAnsi="宋体" w:eastAsia="宋体" w:cs="宋体"/>
          <w:b/>
          <w:bCs/>
          <w:sz w:val="30"/>
          <w:szCs w:val="30"/>
          <w:lang w:val="en-US" w:eastAsia="zh-CN"/>
        </w:rPr>
        <w:t>2026-20</w:t>
      </w:r>
      <w:bookmarkStart w:id="0" w:name="_GoBack"/>
      <w:bookmarkEnd w:id="0"/>
      <w:r>
        <w:rPr>
          <w:rFonts w:hint="eastAsia" w:ascii="宋体" w:hAnsi="宋体" w:eastAsia="宋体" w:cs="宋体"/>
          <w:b/>
          <w:bCs/>
          <w:sz w:val="30"/>
          <w:szCs w:val="30"/>
          <w:lang w:val="en-US" w:eastAsia="zh-CN"/>
        </w:rPr>
        <w:t>28年两院区空气治理服务项目采购需求书</w:t>
      </w:r>
    </w:p>
    <w:p w14:paraId="11679ABC">
      <w:pPr>
        <w:pStyle w:val="3"/>
        <w:widowControl/>
        <w:numPr>
          <w:ilvl w:val="0"/>
          <w:numId w:val="1"/>
        </w:numPr>
        <w:spacing w:before="0" w:beforeAutospacing="0" w:after="0" w:afterAutospacing="0" w:line="5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43960A5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服务</w:t>
      </w:r>
      <w:r>
        <w:rPr>
          <w:rFonts w:hint="eastAsia" w:ascii="宋体" w:hAnsi="宋体" w:eastAsia="宋体" w:cs="宋体"/>
          <w:sz w:val="24"/>
          <w:szCs w:val="24"/>
          <w:u w:val="none"/>
        </w:rPr>
        <w:t>地点：广州市</w:t>
      </w:r>
      <w:r>
        <w:rPr>
          <w:rFonts w:hint="eastAsia" w:ascii="宋体" w:hAnsi="宋体" w:eastAsia="宋体" w:cs="宋体"/>
          <w:sz w:val="24"/>
          <w:szCs w:val="24"/>
          <w:u w:val="none"/>
          <w:lang w:val="en-US" w:eastAsia="zh-CN"/>
        </w:rPr>
        <w:t>番禺区妇幼保健院院本部和沙湾院区</w:t>
      </w:r>
      <w:r>
        <w:rPr>
          <w:rFonts w:hint="eastAsia" w:ascii="宋体" w:hAnsi="宋体" w:eastAsia="宋体" w:cs="宋体"/>
          <w:sz w:val="24"/>
          <w:szCs w:val="24"/>
          <w:u w:val="none"/>
        </w:rPr>
        <w:t>。</w:t>
      </w:r>
    </w:p>
    <w:p w14:paraId="68B75FC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服务期限：“自签订合同之日起两年”或“累计结算金额达到合同金额”，条件先到者为准。</w:t>
      </w:r>
    </w:p>
    <w:p w14:paraId="4764676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响应时间：自收到采购人进场通知后两天内实施。</w:t>
      </w:r>
    </w:p>
    <w:p w14:paraId="4E76302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服务商完成空气治理后，若采购人对治理效果和第三方检测报告产生质疑，采购人有权自行委托第三方CMA检测机构再次进行检测，若检测结果不合格须成交服务商承担检测费用并再次进行空气治理至合格为止，若检测结果合格由采购人承担检测费用。</w:t>
      </w:r>
    </w:p>
    <w:p w14:paraId="7725F219">
      <w:pPr>
        <w:pStyle w:val="3"/>
        <w:widowControl/>
        <w:numPr>
          <w:ilvl w:val="0"/>
          <w:numId w:val="1"/>
        </w:numPr>
        <w:spacing w:before="0" w:beforeAutospacing="0" w:after="0" w:afterAutospacing="0" w:line="5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采购金额和付款方式</w:t>
      </w:r>
    </w:p>
    <w:p w14:paraId="6D19FA1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单价包干，采购预算包工包料包第三方CMA检测报告。服务单价包括治理费、材料费、设备费、检测费、人工费、税费等实施过程中产生的所有费用，采购不再另外支付其他任何费用，请响应供应商充分考虑经济因素。</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665"/>
        <w:gridCol w:w="1455"/>
        <w:gridCol w:w="1561"/>
        <w:gridCol w:w="1282"/>
      </w:tblGrid>
      <w:tr w14:paraId="5291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5" w:type="dxa"/>
          </w:tcPr>
          <w:p w14:paraId="2377D971">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治理面积</w:t>
            </w:r>
          </w:p>
        </w:tc>
        <w:tc>
          <w:tcPr>
            <w:tcW w:w="2665" w:type="dxa"/>
          </w:tcPr>
          <w:p w14:paraId="194B464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1455" w:type="dxa"/>
          </w:tcPr>
          <w:p w14:paraId="161B1B7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服务单价限价</w:t>
            </w:r>
          </w:p>
        </w:tc>
        <w:tc>
          <w:tcPr>
            <w:tcW w:w="1561" w:type="dxa"/>
          </w:tcPr>
          <w:p w14:paraId="2229AA99">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计划采购数量（仅参考）</w:t>
            </w:r>
          </w:p>
        </w:tc>
        <w:tc>
          <w:tcPr>
            <w:tcW w:w="1282" w:type="dxa"/>
          </w:tcPr>
          <w:p w14:paraId="4527FC3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采购预算</w:t>
            </w:r>
          </w:p>
        </w:tc>
      </w:tr>
      <w:tr w14:paraId="04BE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5" w:type="dxa"/>
          </w:tcPr>
          <w:p w14:paraId="7AE1A885">
            <w:pPr>
              <w:jc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aps w:val="0"/>
                <w:color w:val="333333"/>
                <w:spacing w:val="0"/>
                <w:sz w:val="21"/>
                <w:szCs w:val="21"/>
                <w:shd w:val="clear" w:fill="FFFFFF"/>
                <w:lang w:val="en-US" w:eastAsia="zh-CN"/>
              </w:rPr>
              <w:t>单次治理面积</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200m</w:t>
            </w:r>
            <w:r>
              <w:rPr>
                <w:rFonts w:hint="eastAsia" w:ascii="宋体" w:hAnsi="宋体" w:eastAsia="宋体" w:cs="宋体"/>
                <w:i w:val="0"/>
                <w:iCs w:val="0"/>
                <w:caps w:val="0"/>
                <w:color w:val="333333"/>
                <w:spacing w:val="0"/>
                <w:sz w:val="21"/>
                <w:szCs w:val="21"/>
                <w:shd w:val="clear" w:fill="FFFFFF"/>
                <w:vertAlign w:val="superscript"/>
                <w:lang w:val="en-US" w:eastAsia="zh-CN"/>
              </w:rPr>
              <w:t>2</w:t>
            </w:r>
          </w:p>
        </w:tc>
        <w:tc>
          <w:tcPr>
            <w:tcW w:w="2665" w:type="dxa"/>
          </w:tcPr>
          <w:p w14:paraId="3380E47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空气治理服务、出具2个检测点报告</w:t>
            </w:r>
          </w:p>
        </w:tc>
        <w:tc>
          <w:tcPr>
            <w:tcW w:w="1455" w:type="dxa"/>
          </w:tcPr>
          <w:p w14:paraId="7FE81D8F">
            <w:pPr>
              <w:jc w:val="center"/>
              <w:rPr>
                <w:rFonts w:hint="default" w:ascii="宋体" w:hAnsi="宋体" w:eastAsia="宋体" w:cs="宋体"/>
                <w:sz w:val="21"/>
                <w:szCs w:val="21"/>
                <w:u w:val="none"/>
                <w:vertAlign w:val="baseline"/>
                <w:lang w:val="en-US" w:eastAsia="zh-CN"/>
              </w:rPr>
            </w:pPr>
            <w:r>
              <w:rPr>
                <w:rFonts w:hint="eastAsia" w:ascii="宋体" w:hAnsi="宋体" w:eastAsia="宋体" w:cs="宋体"/>
                <w:strike w:val="0"/>
                <w:dstrike w:val="0"/>
                <w:sz w:val="21"/>
                <w:szCs w:val="21"/>
                <w:u w:val="none"/>
                <w:vertAlign w:val="baseline"/>
                <w:lang w:val="en-US" w:eastAsia="zh-CN"/>
              </w:rPr>
              <w:t xml:space="preserve">  </w:t>
            </w:r>
            <w:r>
              <w:rPr>
                <w:rFonts w:hint="eastAsia" w:ascii="宋体" w:hAnsi="宋体" w:eastAsia="宋体" w:cs="宋体"/>
                <w:sz w:val="21"/>
                <w:szCs w:val="21"/>
                <w:u w:val="none"/>
                <w:vertAlign w:val="baseline"/>
                <w:lang w:val="en-US" w:eastAsia="zh-CN"/>
              </w:rPr>
              <w:t>元/次</w:t>
            </w:r>
          </w:p>
        </w:tc>
        <w:tc>
          <w:tcPr>
            <w:tcW w:w="1561" w:type="dxa"/>
          </w:tcPr>
          <w:p w14:paraId="2E76CD4A">
            <w:pPr>
              <w:jc w:val="center"/>
              <w:rPr>
                <w:rFonts w:hint="default" w:ascii="宋体" w:hAnsi="宋体" w:eastAsia="宋体" w:cs="宋体"/>
                <w:strike w:val="0"/>
                <w:dstrike w:val="0"/>
                <w:sz w:val="21"/>
                <w:szCs w:val="21"/>
                <w:u w:val="none"/>
                <w:vertAlign w:val="baseline"/>
                <w:lang w:val="en-US" w:eastAsia="zh-CN"/>
              </w:rPr>
            </w:pPr>
            <w:r>
              <w:rPr>
                <w:rFonts w:hint="eastAsia" w:ascii="宋体" w:hAnsi="宋体" w:eastAsia="宋体" w:cs="宋体"/>
                <w:strike w:val="0"/>
                <w:dstrike w:val="0"/>
                <w:sz w:val="21"/>
                <w:szCs w:val="21"/>
                <w:u w:val="none"/>
                <w:vertAlign w:val="baseline"/>
                <w:lang w:val="en-US" w:eastAsia="zh-CN"/>
              </w:rPr>
              <w:t>8次</w:t>
            </w:r>
          </w:p>
        </w:tc>
        <w:tc>
          <w:tcPr>
            <w:tcW w:w="1282" w:type="dxa"/>
          </w:tcPr>
          <w:p w14:paraId="72E296D9">
            <w:pPr>
              <w:jc w:val="center"/>
              <w:rPr>
                <w:rFonts w:hint="default" w:ascii="宋体" w:hAnsi="宋体" w:eastAsia="宋体" w:cs="宋体"/>
                <w:strike w:val="0"/>
                <w:dstrike w:val="0"/>
                <w:sz w:val="21"/>
                <w:szCs w:val="21"/>
                <w:u w:val="single"/>
                <w:vertAlign w:val="baseline"/>
                <w:lang w:val="en-US" w:eastAsia="zh-CN"/>
              </w:rPr>
            </w:pPr>
            <w:r>
              <w:rPr>
                <w:rFonts w:hint="eastAsia" w:ascii="宋体" w:hAnsi="宋体" w:eastAsia="宋体" w:cs="宋体"/>
                <w:sz w:val="21"/>
                <w:szCs w:val="21"/>
                <w:u w:val="none"/>
                <w:vertAlign w:val="baseline"/>
                <w:lang w:val="en-US" w:eastAsia="zh-CN"/>
              </w:rPr>
              <w:t>元/年</w:t>
            </w:r>
          </w:p>
        </w:tc>
      </w:tr>
      <w:tr w14:paraId="0484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5" w:type="dxa"/>
          </w:tcPr>
          <w:p w14:paraId="65692A85">
            <w:pPr>
              <w:jc w:val="center"/>
              <w:rPr>
                <w:rFonts w:hint="eastAsia"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单次治理面积</w:t>
            </w:r>
            <w:r>
              <w:rPr>
                <w:rFonts w:hint="eastAsia" w:ascii="宋体" w:hAnsi="宋体" w:eastAsia="宋体" w:cs="宋体"/>
                <w:i w:val="0"/>
                <w:iCs w:val="0"/>
                <w:caps w:val="0"/>
                <w:color w:val="333333"/>
                <w:spacing w:val="0"/>
                <w:sz w:val="21"/>
                <w:szCs w:val="21"/>
                <w:shd w:val="clear" w:fill="FFFFFF"/>
              </w:rPr>
              <w:t>&gt;</w:t>
            </w:r>
            <w:r>
              <w:rPr>
                <w:rFonts w:hint="eastAsia" w:ascii="宋体" w:hAnsi="宋体" w:eastAsia="宋体" w:cs="宋体"/>
                <w:i w:val="0"/>
                <w:iCs w:val="0"/>
                <w:caps w:val="0"/>
                <w:color w:val="333333"/>
                <w:spacing w:val="0"/>
                <w:sz w:val="21"/>
                <w:szCs w:val="21"/>
                <w:shd w:val="clear" w:fill="FFFFFF"/>
                <w:lang w:val="en-US" w:eastAsia="zh-CN"/>
              </w:rPr>
              <w:t>200m</w:t>
            </w:r>
            <w:r>
              <w:rPr>
                <w:rFonts w:hint="eastAsia" w:ascii="宋体" w:hAnsi="宋体" w:eastAsia="宋体" w:cs="宋体"/>
                <w:i w:val="0"/>
                <w:iCs w:val="0"/>
                <w:caps w:val="0"/>
                <w:color w:val="333333"/>
                <w:spacing w:val="0"/>
                <w:sz w:val="21"/>
                <w:szCs w:val="21"/>
                <w:shd w:val="clear" w:fill="FFFFFF"/>
                <w:vertAlign w:val="superscript"/>
                <w:lang w:val="en-US" w:eastAsia="zh-CN"/>
              </w:rPr>
              <w:t>2</w:t>
            </w:r>
          </w:p>
        </w:tc>
        <w:tc>
          <w:tcPr>
            <w:tcW w:w="2665" w:type="dxa"/>
          </w:tcPr>
          <w:p w14:paraId="182304C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空气治理服务、治理面积达到200</w:t>
            </w:r>
            <w:r>
              <w:rPr>
                <w:rFonts w:hint="eastAsia" w:ascii="宋体" w:hAnsi="宋体" w:eastAsia="宋体" w:cs="宋体"/>
                <w:i w:val="0"/>
                <w:iCs w:val="0"/>
                <w:caps w:val="0"/>
                <w:color w:val="333333"/>
                <w:spacing w:val="0"/>
                <w:sz w:val="21"/>
                <w:szCs w:val="21"/>
                <w:shd w:val="clear" w:fill="FFFFFF"/>
                <w:lang w:val="en-US" w:eastAsia="zh-CN"/>
              </w:rPr>
              <w:t>m</w:t>
            </w:r>
            <w:r>
              <w:rPr>
                <w:rFonts w:hint="eastAsia" w:ascii="宋体" w:hAnsi="宋体" w:eastAsia="宋体" w:cs="宋体"/>
                <w:i w:val="0"/>
                <w:iCs w:val="0"/>
                <w:caps w:val="0"/>
                <w:color w:val="333333"/>
                <w:spacing w:val="0"/>
                <w:sz w:val="21"/>
                <w:szCs w:val="21"/>
                <w:shd w:val="clear" w:fill="FFFFFF"/>
                <w:vertAlign w:val="superscript"/>
                <w:lang w:val="en-US" w:eastAsia="zh-CN"/>
              </w:rPr>
              <w:t>2</w:t>
            </w:r>
            <w:r>
              <w:rPr>
                <w:rFonts w:hint="eastAsia" w:ascii="宋体" w:hAnsi="宋体" w:eastAsia="宋体" w:cs="宋体"/>
                <w:sz w:val="21"/>
                <w:szCs w:val="21"/>
                <w:vertAlign w:val="baseline"/>
                <w:lang w:val="en-US" w:eastAsia="zh-CN"/>
              </w:rPr>
              <w:t>提供2个监测点且每增加200</w:t>
            </w:r>
            <w:r>
              <w:rPr>
                <w:rFonts w:hint="eastAsia" w:ascii="宋体" w:hAnsi="宋体" w:eastAsia="宋体" w:cs="宋体"/>
                <w:i w:val="0"/>
                <w:iCs w:val="0"/>
                <w:caps w:val="0"/>
                <w:color w:val="333333"/>
                <w:spacing w:val="0"/>
                <w:sz w:val="21"/>
                <w:szCs w:val="21"/>
                <w:shd w:val="clear" w:fill="FFFFFF"/>
                <w:lang w:val="en-US" w:eastAsia="zh-CN"/>
              </w:rPr>
              <w:t>m</w:t>
            </w:r>
            <w:r>
              <w:rPr>
                <w:rFonts w:hint="eastAsia" w:ascii="宋体" w:hAnsi="宋体" w:eastAsia="宋体" w:cs="宋体"/>
                <w:i w:val="0"/>
                <w:iCs w:val="0"/>
                <w:caps w:val="0"/>
                <w:color w:val="333333"/>
                <w:spacing w:val="0"/>
                <w:sz w:val="21"/>
                <w:szCs w:val="21"/>
                <w:shd w:val="clear" w:fill="FFFFFF"/>
                <w:vertAlign w:val="superscript"/>
                <w:lang w:val="en-US" w:eastAsia="zh-CN"/>
              </w:rPr>
              <w:t>2</w:t>
            </w:r>
            <w:r>
              <w:rPr>
                <w:rFonts w:hint="eastAsia" w:ascii="宋体" w:hAnsi="宋体" w:eastAsia="宋体" w:cs="宋体"/>
                <w:sz w:val="21"/>
                <w:szCs w:val="21"/>
                <w:vertAlign w:val="baseline"/>
                <w:lang w:val="en-US" w:eastAsia="zh-CN"/>
              </w:rPr>
              <w:t>以内须增加1个检测点</w:t>
            </w:r>
          </w:p>
        </w:tc>
        <w:tc>
          <w:tcPr>
            <w:tcW w:w="1455" w:type="dxa"/>
          </w:tcPr>
          <w:p w14:paraId="6F4CF0B3">
            <w:pPr>
              <w:jc w:val="cente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 xml:space="preserve"> 元/</w:t>
            </w:r>
            <w:r>
              <w:rPr>
                <w:rFonts w:hint="eastAsia" w:ascii="宋体" w:hAnsi="宋体" w:eastAsia="宋体" w:cs="宋体"/>
                <w:i w:val="0"/>
                <w:iCs w:val="0"/>
                <w:caps w:val="0"/>
                <w:color w:val="333333"/>
                <w:spacing w:val="0"/>
                <w:sz w:val="21"/>
                <w:szCs w:val="21"/>
                <w:u w:val="none"/>
                <w:shd w:val="clear" w:fill="FFFFFF"/>
                <w:lang w:val="en-US" w:eastAsia="zh-CN"/>
              </w:rPr>
              <w:t>m</w:t>
            </w:r>
            <w:r>
              <w:rPr>
                <w:rFonts w:hint="eastAsia" w:ascii="宋体" w:hAnsi="宋体" w:eastAsia="宋体" w:cs="宋体"/>
                <w:i w:val="0"/>
                <w:iCs w:val="0"/>
                <w:caps w:val="0"/>
                <w:color w:val="333333"/>
                <w:spacing w:val="0"/>
                <w:sz w:val="21"/>
                <w:szCs w:val="21"/>
                <w:u w:val="none"/>
                <w:shd w:val="clear" w:fill="FFFFFF"/>
                <w:vertAlign w:val="superscript"/>
                <w:lang w:val="en-US" w:eastAsia="zh-CN"/>
              </w:rPr>
              <w:t>2</w:t>
            </w:r>
          </w:p>
        </w:tc>
        <w:tc>
          <w:tcPr>
            <w:tcW w:w="1561" w:type="dxa"/>
          </w:tcPr>
          <w:p w14:paraId="7832C674">
            <w:pPr>
              <w:jc w:val="center"/>
              <w:rPr>
                <w:rFonts w:hint="default" w:ascii="宋体" w:hAnsi="宋体" w:eastAsia="宋体" w:cs="宋体"/>
                <w:strike w:val="0"/>
                <w:dstrike w:val="0"/>
                <w:sz w:val="21"/>
                <w:szCs w:val="21"/>
                <w:u w:val="none"/>
                <w:vertAlign w:val="baseline"/>
                <w:lang w:val="en-US" w:eastAsia="zh-CN"/>
              </w:rPr>
            </w:pPr>
            <w:r>
              <w:rPr>
                <w:rFonts w:hint="eastAsia" w:ascii="宋体" w:hAnsi="宋体" w:eastAsia="宋体" w:cs="宋体"/>
                <w:strike w:val="0"/>
                <w:dstrike w:val="0"/>
                <w:sz w:val="21"/>
                <w:szCs w:val="21"/>
                <w:u w:val="none"/>
                <w:vertAlign w:val="baseline"/>
                <w:lang w:val="en-US" w:eastAsia="zh-CN"/>
              </w:rPr>
              <w:t>10559m</w:t>
            </w:r>
            <w:r>
              <w:rPr>
                <w:rFonts w:hint="eastAsia" w:ascii="宋体" w:hAnsi="宋体" w:eastAsia="宋体" w:cs="宋体"/>
                <w:strike w:val="0"/>
                <w:dstrike w:val="0"/>
                <w:sz w:val="21"/>
                <w:szCs w:val="21"/>
                <w:u w:val="none"/>
                <w:vertAlign w:val="superscript"/>
                <w:lang w:val="en-US" w:eastAsia="zh-CN"/>
              </w:rPr>
              <w:t>2</w:t>
            </w:r>
          </w:p>
        </w:tc>
        <w:tc>
          <w:tcPr>
            <w:tcW w:w="1282" w:type="dxa"/>
          </w:tcPr>
          <w:p w14:paraId="6A3103DC">
            <w:pPr>
              <w:jc w:val="center"/>
              <w:rPr>
                <w:rFonts w:hint="default" w:ascii="宋体" w:hAnsi="宋体" w:eastAsia="宋体" w:cs="宋体"/>
                <w:sz w:val="21"/>
                <w:szCs w:val="21"/>
                <w:u w:val="single"/>
                <w:vertAlign w:val="baseline"/>
                <w:lang w:val="en-US" w:eastAsia="zh-CN"/>
              </w:rPr>
            </w:pPr>
            <w:r>
              <w:rPr>
                <w:rFonts w:hint="eastAsia" w:ascii="宋体" w:hAnsi="宋体" w:eastAsia="宋体" w:cs="宋体"/>
                <w:sz w:val="21"/>
                <w:szCs w:val="21"/>
                <w:u w:val="none"/>
                <w:vertAlign w:val="baseline"/>
                <w:lang w:val="en-US" w:eastAsia="zh-CN"/>
              </w:rPr>
              <w:t>元/年</w:t>
            </w:r>
          </w:p>
        </w:tc>
      </w:tr>
      <w:tr w14:paraId="1C73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5" w:type="dxa"/>
          </w:tcPr>
          <w:p w14:paraId="20A6D6CF">
            <w:pPr>
              <w:jc w:val="center"/>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单套房（约80-90平方米/套）</w:t>
            </w:r>
          </w:p>
        </w:tc>
        <w:tc>
          <w:tcPr>
            <w:tcW w:w="2665" w:type="dxa"/>
          </w:tcPr>
          <w:p w14:paraId="454BD81C">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空气治理服务、每套房检测2个治理点</w:t>
            </w:r>
          </w:p>
        </w:tc>
        <w:tc>
          <w:tcPr>
            <w:tcW w:w="1455" w:type="dxa"/>
          </w:tcPr>
          <w:p w14:paraId="2B7E148C">
            <w:pPr>
              <w:jc w:val="center"/>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元/套</w:t>
            </w:r>
          </w:p>
        </w:tc>
        <w:tc>
          <w:tcPr>
            <w:tcW w:w="1561" w:type="dxa"/>
          </w:tcPr>
          <w:p w14:paraId="1F2501D1">
            <w:pPr>
              <w:jc w:val="center"/>
              <w:rPr>
                <w:rFonts w:hint="default" w:ascii="宋体" w:hAnsi="宋体" w:eastAsia="宋体" w:cs="宋体"/>
                <w:strike w:val="0"/>
                <w:dstrike w:val="0"/>
                <w:sz w:val="21"/>
                <w:szCs w:val="21"/>
                <w:u w:val="none"/>
                <w:vertAlign w:val="baseline"/>
                <w:lang w:val="en-US" w:eastAsia="zh-CN"/>
              </w:rPr>
            </w:pPr>
            <w:r>
              <w:rPr>
                <w:rFonts w:hint="eastAsia" w:ascii="宋体" w:hAnsi="宋体" w:eastAsia="宋体" w:cs="宋体"/>
                <w:strike w:val="0"/>
                <w:dstrike w:val="0"/>
                <w:sz w:val="21"/>
                <w:szCs w:val="21"/>
                <w:u w:val="none"/>
                <w:vertAlign w:val="baseline"/>
                <w:lang w:val="en-US" w:eastAsia="zh-CN"/>
              </w:rPr>
              <w:t>5套</w:t>
            </w:r>
          </w:p>
        </w:tc>
        <w:tc>
          <w:tcPr>
            <w:tcW w:w="1282" w:type="dxa"/>
          </w:tcPr>
          <w:p w14:paraId="6C44C67B">
            <w:pPr>
              <w:jc w:val="center"/>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元</w:t>
            </w:r>
          </w:p>
        </w:tc>
      </w:tr>
      <w:tr w14:paraId="41FD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35" w:type="dxa"/>
          </w:tcPr>
          <w:p w14:paraId="76CFDABC">
            <w:pPr>
              <w:jc w:val="center"/>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五套房同时实施（约80-90平方米/套）</w:t>
            </w:r>
          </w:p>
        </w:tc>
        <w:tc>
          <w:tcPr>
            <w:tcW w:w="2665" w:type="dxa"/>
          </w:tcPr>
          <w:p w14:paraId="64201714">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空气治理服务、每套房检测2个治理点，一次性同时实施</w:t>
            </w:r>
          </w:p>
        </w:tc>
        <w:tc>
          <w:tcPr>
            <w:tcW w:w="1455" w:type="dxa"/>
          </w:tcPr>
          <w:p w14:paraId="620DA6DF">
            <w:pPr>
              <w:jc w:val="center"/>
              <w:rPr>
                <w:rFonts w:hint="default"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元/套</w:t>
            </w:r>
          </w:p>
        </w:tc>
        <w:tc>
          <w:tcPr>
            <w:tcW w:w="1561" w:type="dxa"/>
          </w:tcPr>
          <w:p w14:paraId="3AB3CB9A">
            <w:pPr>
              <w:jc w:val="center"/>
              <w:rPr>
                <w:rFonts w:hint="default" w:ascii="宋体" w:hAnsi="宋体" w:eastAsia="宋体" w:cs="宋体"/>
                <w:strike w:val="0"/>
                <w:dstrike w:val="0"/>
                <w:sz w:val="21"/>
                <w:szCs w:val="21"/>
                <w:u w:val="none"/>
                <w:vertAlign w:val="baseline"/>
                <w:lang w:val="en-US" w:eastAsia="zh-CN"/>
              </w:rPr>
            </w:pPr>
            <w:r>
              <w:rPr>
                <w:rFonts w:hint="eastAsia" w:ascii="宋体" w:hAnsi="宋体" w:eastAsia="宋体" w:cs="宋体"/>
                <w:strike w:val="0"/>
                <w:dstrike w:val="0"/>
                <w:sz w:val="21"/>
                <w:szCs w:val="21"/>
                <w:u w:val="none"/>
                <w:vertAlign w:val="baseline"/>
                <w:lang w:val="en-US" w:eastAsia="zh-CN"/>
              </w:rPr>
              <w:t>5套</w:t>
            </w:r>
          </w:p>
        </w:tc>
        <w:tc>
          <w:tcPr>
            <w:tcW w:w="1282" w:type="dxa"/>
          </w:tcPr>
          <w:p w14:paraId="4B998F8B">
            <w:pPr>
              <w:jc w:val="center"/>
              <w:rPr>
                <w:rFonts w:hint="eastAsia" w:ascii="宋体" w:hAnsi="宋体" w:eastAsia="宋体" w:cs="宋体"/>
                <w:sz w:val="21"/>
                <w:szCs w:val="21"/>
                <w:u w:val="none"/>
                <w:vertAlign w:val="baseline"/>
                <w:lang w:val="en-US" w:eastAsia="zh-CN"/>
              </w:rPr>
            </w:pPr>
            <w:r>
              <w:rPr>
                <w:rFonts w:hint="eastAsia" w:ascii="宋体" w:hAnsi="宋体" w:eastAsia="宋体" w:cs="宋体"/>
                <w:sz w:val="21"/>
                <w:szCs w:val="21"/>
                <w:u w:val="none"/>
                <w:vertAlign w:val="baseline"/>
                <w:lang w:val="en-US" w:eastAsia="zh-CN"/>
              </w:rPr>
              <w:t>元</w:t>
            </w:r>
          </w:p>
        </w:tc>
      </w:tr>
    </w:tbl>
    <w:p w14:paraId="2A72852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检测点数量说明：如空气治理面积为150平方米，需要检测2个治理点；如空气治理面积为650平方米，需要检测5个治理点。</w:t>
      </w:r>
    </w:p>
    <w:p w14:paraId="0A3E827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本项目实行分批分次采购空气治理服务，按每次实际治理面积按实结算。</w:t>
      </w:r>
    </w:p>
    <w:p w14:paraId="1702C0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完成空气治理并经第三方CMA单位检测出具合格的检测报告后，以人民币方式结算，成交服务商须提供以下资料,采购人收到核对无误后，于20个工作日（遇节假日顺延）内支付费用。</w:t>
      </w:r>
    </w:p>
    <w:p w14:paraId="291F86A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合同（仅首次提供）；</w:t>
      </w:r>
    </w:p>
    <w:p w14:paraId="3606EA60">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第三方CMA单位检测出具合格的检测报告；</w:t>
      </w:r>
    </w:p>
    <w:p w14:paraId="5421C45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成交服务商开具的等额含税普通发票。</w:t>
      </w:r>
    </w:p>
    <w:p w14:paraId="57CB98DE">
      <w:pPr>
        <w:pStyle w:val="3"/>
        <w:widowControl/>
        <w:numPr>
          <w:ilvl w:val="0"/>
          <w:numId w:val="1"/>
        </w:numPr>
        <w:spacing w:before="0" w:beforeAutospacing="0" w:after="0" w:afterAutospacing="0" w:line="5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治理流程</w:t>
      </w:r>
    </w:p>
    <w:p w14:paraId="64F6510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经过空气净化机对污染源降解后，污染浓度显著降低，这时再对污染源进行针对性的治理；采用除醛净味剂对家具的柜子和抽屉内部进行擦拭，以致甲醛大幅度降解，进一步降低污染源的浓度。</w:t>
      </w:r>
    </w:p>
    <w:p w14:paraId="3E975B9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实施过程中严格执行安全生产操作规范、防火规定、实施规范及质量标准，按期按质完成</w:t>
      </w:r>
    </w:p>
    <w:p w14:paraId="3892528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成交服务商实施过程中需对现场的装饰材料、家具、设备设施进行保护。</w:t>
      </w:r>
    </w:p>
    <w:p w14:paraId="689EFA0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成交服务商必须保证充足的实施人员及技术力量，工作效率高，否则因此而造成的延期交工、空气治理质量等问题均由成交服务商承担。</w:t>
      </w:r>
    </w:p>
    <w:p w14:paraId="0432254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保证空气治理实施现场的整洁，每次完工后清理现场。</w:t>
      </w:r>
    </w:p>
    <w:p w14:paraId="5566BCCF">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污染严重的办公室放置强效除味宝，加强分解有害气体，全面净化空气。</w:t>
      </w:r>
    </w:p>
    <w:p w14:paraId="19EB8E59">
      <w:pPr>
        <w:pStyle w:val="3"/>
        <w:widowControl/>
        <w:numPr>
          <w:ilvl w:val="0"/>
          <w:numId w:val="1"/>
        </w:numPr>
        <w:spacing w:before="0" w:beforeAutospacing="0" w:after="0" w:afterAutospacing="0" w:line="5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空气治理质量验收要求</w:t>
      </w:r>
    </w:p>
    <w:p w14:paraId="48D9AC0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治理后7-10天内，对空气治理范围内的空气质量进行采样检测，治理后室内最低空气质量要求达到国家室内空气质量标准（GB50325-2020），并出具由第三方CMA检测单位进行空气检验并出具检验报告。</w:t>
      </w:r>
    </w:p>
    <w:p w14:paraId="181BFDE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若验收报告不合格，成交服务商必须返工，直到第三方CMA检测报告合格，空气质量达到国家室内空气质量标准（GB50325-2020）。</w:t>
      </w:r>
    </w:p>
    <w:p w14:paraId="4C01ACBC">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服务商完成空气治理后，若采购人对治理效果和第三方检测报告产生质疑，采购人有权自行委托第三方CMA检测机构再次进行检测，若检测结果不合格须成交服务商承担检测费用并再次进行空气治理至合格为止，若检测结果合格由采购人承担检测费用。</w:t>
      </w:r>
    </w:p>
    <w:p w14:paraId="242EA774">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验收标准：游离甲醛、苯、氨、TVOC达到国家室内空气质量标准（GB50325-2020）。</w:t>
      </w:r>
    </w:p>
    <w:p w14:paraId="0BDE009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附：民用建筑工程室内环境污染控制规范 GB50325-2020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14:paraId="542A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703" w:type="dxa"/>
            <w:vAlign w:val="center"/>
          </w:tcPr>
          <w:p w14:paraId="330C375B">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序号 </w:t>
            </w:r>
          </w:p>
        </w:tc>
        <w:tc>
          <w:tcPr>
            <w:tcW w:w="1703" w:type="dxa"/>
            <w:vAlign w:val="center"/>
          </w:tcPr>
          <w:p w14:paraId="53A2B83A">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污染物名称 </w:t>
            </w:r>
          </w:p>
        </w:tc>
        <w:tc>
          <w:tcPr>
            <w:tcW w:w="1704" w:type="dxa"/>
            <w:vAlign w:val="center"/>
          </w:tcPr>
          <w:p w14:paraId="7F0589A5">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一类民用建筑 </w:t>
            </w:r>
          </w:p>
        </w:tc>
        <w:tc>
          <w:tcPr>
            <w:tcW w:w="1704" w:type="dxa"/>
            <w:vAlign w:val="center"/>
          </w:tcPr>
          <w:p w14:paraId="19588425">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二类民用建筑 </w:t>
            </w:r>
          </w:p>
        </w:tc>
        <w:tc>
          <w:tcPr>
            <w:tcW w:w="1704" w:type="dxa"/>
            <w:vAlign w:val="center"/>
          </w:tcPr>
          <w:p w14:paraId="7513DE87">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控制标准文件 </w:t>
            </w:r>
          </w:p>
        </w:tc>
      </w:tr>
      <w:tr w14:paraId="5898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Align w:val="center"/>
          </w:tcPr>
          <w:p w14:paraId="166875B1">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1 </w:t>
            </w:r>
          </w:p>
        </w:tc>
        <w:tc>
          <w:tcPr>
            <w:tcW w:w="1703" w:type="dxa"/>
            <w:vAlign w:val="center"/>
          </w:tcPr>
          <w:p w14:paraId="2838D823">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甲醛 </w:t>
            </w:r>
          </w:p>
        </w:tc>
        <w:tc>
          <w:tcPr>
            <w:tcW w:w="1704" w:type="dxa"/>
            <w:vAlign w:val="center"/>
          </w:tcPr>
          <w:p w14:paraId="074F21D8">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0.0</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 xml:space="preserve"> </w:t>
            </w:r>
          </w:p>
        </w:tc>
        <w:tc>
          <w:tcPr>
            <w:tcW w:w="1704" w:type="dxa"/>
            <w:vAlign w:val="center"/>
          </w:tcPr>
          <w:p w14:paraId="63AD4FB5">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0.</w:t>
            </w:r>
            <w:r>
              <w:rPr>
                <w:rFonts w:hint="eastAsia" w:ascii="宋体" w:hAnsi="宋体" w:eastAsia="宋体" w:cs="宋体"/>
                <w:kern w:val="0"/>
                <w:sz w:val="21"/>
                <w:szCs w:val="21"/>
                <w:lang w:val="en-US" w:eastAsia="zh-CN"/>
              </w:rPr>
              <w:t>08</w:t>
            </w: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 xml:space="preserve"> </w:t>
            </w:r>
          </w:p>
        </w:tc>
        <w:tc>
          <w:tcPr>
            <w:tcW w:w="1704" w:type="dxa"/>
            <w:vAlign w:val="center"/>
          </w:tcPr>
          <w:p w14:paraId="58912984">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GB50325-20</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 xml:space="preserve">0 </w:t>
            </w:r>
          </w:p>
        </w:tc>
      </w:tr>
      <w:tr w14:paraId="21CA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Align w:val="center"/>
          </w:tcPr>
          <w:p w14:paraId="147E2518">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2 </w:t>
            </w:r>
          </w:p>
        </w:tc>
        <w:tc>
          <w:tcPr>
            <w:tcW w:w="1703" w:type="dxa"/>
            <w:vAlign w:val="center"/>
          </w:tcPr>
          <w:p w14:paraId="6D5ACFDF">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氨 </w:t>
            </w:r>
          </w:p>
        </w:tc>
        <w:tc>
          <w:tcPr>
            <w:tcW w:w="1704" w:type="dxa"/>
            <w:vAlign w:val="center"/>
          </w:tcPr>
          <w:p w14:paraId="294D3D22">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0.20mg/m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 xml:space="preserve"> </w:t>
            </w:r>
          </w:p>
        </w:tc>
        <w:tc>
          <w:tcPr>
            <w:tcW w:w="1704" w:type="dxa"/>
            <w:vAlign w:val="center"/>
          </w:tcPr>
          <w:p w14:paraId="469C5DAE">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0.20mg/m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 xml:space="preserve"> </w:t>
            </w:r>
          </w:p>
        </w:tc>
        <w:tc>
          <w:tcPr>
            <w:tcW w:w="1704" w:type="dxa"/>
            <w:vAlign w:val="center"/>
          </w:tcPr>
          <w:p w14:paraId="56840310">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GB50325-20</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 xml:space="preserve">0 </w:t>
            </w:r>
          </w:p>
        </w:tc>
      </w:tr>
      <w:tr w14:paraId="5142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Align w:val="center"/>
          </w:tcPr>
          <w:p w14:paraId="074A4EEA">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3 </w:t>
            </w:r>
          </w:p>
        </w:tc>
        <w:tc>
          <w:tcPr>
            <w:tcW w:w="1703" w:type="dxa"/>
            <w:vAlign w:val="center"/>
          </w:tcPr>
          <w:p w14:paraId="410FAD6E">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苯 </w:t>
            </w:r>
          </w:p>
        </w:tc>
        <w:tc>
          <w:tcPr>
            <w:tcW w:w="1704" w:type="dxa"/>
            <w:vAlign w:val="center"/>
          </w:tcPr>
          <w:p w14:paraId="73196647">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0.0</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 xml:space="preserve"> </w:t>
            </w:r>
          </w:p>
        </w:tc>
        <w:tc>
          <w:tcPr>
            <w:tcW w:w="1704" w:type="dxa"/>
            <w:vAlign w:val="center"/>
          </w:tcPr>
          <w:p w14:paraId="59AF29F1">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0.09mg/m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 xml:space="preserve"> </w:t>
            </w:r>
          </w:p>
        </w:tc>
        <w:tc>
          <w:tcPr>
            <w:tcW w:w="1704" w:type="dxa"/>
            <w:vAlign w:val="center"/>
          </w:tcPr>
          <w:p w14:paraId="377EB1D8">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GB50325-20</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 xml:space="preserve">0 </w:t>
            </w:r>
          </w:p>
        </w:tc>
      </w:tr>
      <w:tr w14:paraId="5C18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3" w:type="dxa"/>
            <w:vAlign w:val="center"/>
          </w:tcPr>
          <w:p w14:paraId="73B58418">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4 </w:t>
            </w:r>
          </w:p>
        </w:tc>
        <w:tc>
          <w:tcPr>
            <w:tcW w:w="1703" w:type="dxa"/>
            <w:vAlign w:val="center"/>
          </w:tcPr>
          <w:p w14:paraId="7E966B9F">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xml:space="preserve">TVOC </w:t>
            </w:r>
          </w:p>
        </w:tc>
        <w:tc>
          <w:tcPr>
            <w:tcW w:w="1704" w:type="dxa"/>
            <w:vAlign w:val="center"/>
          </w:tcPr>
          <w:p w14:paraId="4EC75DFE">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0.</w:t>
            </w:r>
            <w:r>
              <w:rPr>
                <w:rFonts w:hint="eastAsia" w:ascii="宋体" w:hAnsi="宋体" w:eastAsia="宋体" w:cs="宋体"/>
                <w:kern w:val="0"/>
                <w:sz w:val="21"/>
                <w:szCs w:val="21"/>
                <w:lang w:val="en-US" w:eastAsia="zh-CN"/>
              </w:rPr>
              <w:t>45</w:t>
            </w: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 xml:space="preserve"> </w:t>
            </w:r>
          </w:p>
        </w:tc>
        <w:tc>
          <w:tcPr>
            <w:tcW w:w="1704" w:type="dxa"/>
            <w:vAlign w:val="center"/>
          </w:tcPr>
          <w:p w14:paraId="75038DFD">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 0.</w:t>
            </w:r>
            <w:r>
              <w:rPr>
                <w:rFonts w:hint="eastAsia" w:ascii="宋体" w:hAnsi="宋体" w:eastAsia="宋体" w:cs="宋体"/>
                <w:kern w:val="0"/>
                <w:sz w:val="21"/>
                <w:szCs w:val="21"/>
                <w:lang w:val="en-US" w:eastAsia="zh-CN"/>
              </w:rPr>
              <w:t>50</w:t>
            </w:r>
            <w:r>
              <w:rPr>
                <w:rFonts w:hint="eastAsia" w:ascii="宋体" w:hAnsi="宋体" w:eastAsia="宋体" w:cs="宋体"/>
                <w:kern w:val="0"/>
                <w:sz w:val="21"/>
                <w:szCs w:val="21"/>
              </w:rPr>
              <w:t>mg/m</w:t>
            </w:r>
            <w:r>
              <w:rPr>
                <w:rFonts w:hint="eastAsia" w:ascii="宋体" w:hAnsi="宋体" w:eastAsia="宋体" w:cs="宋体"/>
                <w:kern w:val="0"/>
                <w:sz w:val="21"/>
                <w:szCs w:val="21"/>
                <w:vertAlign w:val="superscript"/>
              </w:rPr>
              <w:t>3</w:t>
            </w:r>
            <w:r>
              <w:rPr>
                <w:rFonts w:hint="eastAsia" w:ascii="宋体" w:hAnsi="宋体" w:eastAsia="宋体" w:cs="宋体"/>
                <w:kern w:val="0"/>
                <w:sz w:val="21"/>
                <w:szCs w:val="21"/>
              </w:rPr>
              <w:t xml:space="preserve"> </w:t>
            </w:r>
          </w:p>
        </w:tc>
        <w:tc>
          <w:tcPr>
            <w:tcW w:w="1704" w:type="dxa"/>
            <w:vAlign w:val="center"/>
          </w:tcPr>
          <w:p w14:paraId="63A17424">
            <w:pPr>
              <w:widowControl/>
              <w:spacing w:before="100" w:beforeAutospacing="1" w:after="100" w:afterAutospacing="1"/>
              <w:jc w:val="center"/>
              <w:rPr>
                <w:rFonts w:hint="eastAsia" w:ascii="宋体" w:hAnsi="宋体" w:eastAsia="宋体" w:cs="宋体"/>
                <w:sz w:val="21"/>
                <w:szCs w:val="21"/>
                <w:u w:val="none"/>
                <w:vertAlign w:val="baseline"/>
                <w:lang w:val="en-US" w:eastAsia="zh-CN"/>
              </w:rPr>
            </w:pPr>
            <w:r>
              <w:rPr>
                <w:rFonts w:hint="eastAsia" w:ascii="宋体" w:hAnsi="宋体" w:eastAsia="宋体" w:cs="宋体"/>
                <w:kern w:val="0"/>
                <w:sz w:val="21"/>
                <w:szCs w:val="21"/>
              </w:rPr>
              <w:t>GB50325-20</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 xml:space="preserve">0 </w:t>
            </w:r>
          </w:p>
        </w:tc>
      </w:tr>
    </w:tbl>
    <w:p w14:paraId="43FADB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rPr>
      </w:pPr>
      <w:r>
        <w:rPr>
          <w:rFonts w:hint="eastAsia" w:ascii="宋体" w:hAnsi="宋体" w:eastAsia="宋体" w:cs="宋体"/>
          <w:sz w:val="24"/>
          <w:szCs w:val="24"/>
          <w:u w:val="none"/>
          <w:lang w:val="en-US" w:eastAsia="zh-CN"/>
        </w:rPr>
        <w:t>注：一类建筑：住宅、医院、老年建筑、幼儿园、学校教室等； 二类建筑：办公楼、商店、旅馆、文化娱乐场所、书店、图书馆、展览馆、体育馆、公共交通场所、餐厅等</w:t>
      </w:r>
      <w:r>
        <w:rPr>
          <w:rFonts w:hint="eastAsia" w:ascii="宋体" w:hAnsi="宋体" w:eastAsia="宋体" w:cs="宋体"/>
          <w:sz w:val="21"/>
          <w:szCs w:val="21"/>
          <w:u w:val="none"/>
          <w:lang w:val="en-US" w:eastAsia="zh-CN"/>
        </w:rPr>
        <w:t xml:space="preserve">。　 </w:t>
      </w:r>
    </w:p>
    <w:p w14:paraId="34CFD6F0">
      <w:pPr>
        <w:pStyle w:val="3"/>
        <w:widowControl/>
        <w:numPr>
          <w:ilvl w:val="0"/>
          <w:numId w:val="1"/>
        </w:numPr>
        <w:spacing w:before="0" w:beforeAutospacing="0" w:after="0" w:afterAutospacing="0" w:line="5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服务质保期</w:t>
      </w:r>
    </w:p>
    <w:p w14:paraId="7A7FC5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u w:val="none"/>
          <w:lang w:val="zh-CN" w:eastAsia="zh-CN"/>
        </w:rPr>
      </w:pPr>
      <w:r>
        <w:rPr>
          <w:rFonts w:hint="eastAsia" w:ascii="宋体" w:hAnsi="宋体" w:eastAsia="宋体" w:cs="宋体"/>
          <w:sz w:val="24"/>
          <w:szCs w:val="24"/>
          <w:u w:val="none"/>
          <w:lang w:val="zh-CN" w:eastAsia="zh-CN"/>
        </w:rPr>
        <w:t>本</w:t>
      </w:r>
      <w:r>
        <w:rPr>
          <w:rFonts w:hint="eastAsia" w:ascii="宋体" w:hAnsi="宋体" w:eastAsia="宋体" w:cs="宋体"/>
          <w:sz w:val="24"/>
          <w:szCs w:val="24"/>
          <w:u w:val="none"/>
          <w:lang w:val="en-US" w:eastAsia="zh-CN"/>
        </w:rPr>
        <w:t>项目</w:t>
      </w:r>
      <w:r>
        <w:rPr>
          <w:rFonts w:hint="eastAsia" w:ascii="宋体" w:hAnsi="宋体" w:eastAsia="宋体" w:cs="宋体"/>
          <w:sz w:val="24"/>
          <w:szCs w:val="24"/>
          <w:u w:val="none"/>
          <w:lang w:val="zh-CN" w:eastAsia="zh-CN"/>
        </w:rPr>
        <w:t>验收后，</w:t>
      </w:r>
      <w:r>
        <w:rPr>
          <w:rFonts w:hint="eastAsia" w:ascii="宋体" w:hAnsi="宋体" w:eastAsia="宋体" w:cs="宋体"/>
          <w:sz w:val="24"/>
          <w:szCs w:val="24"/>
          <w:u w:val="none"/>
          <w:lang w:val="en-US" w:eastAsia="zh-CN"/>
        </w:rPr>
        <w:t>自验收之日起十年内提供免费质保期。</w:t>
      </w:r>
      <w:r>
        <w:rPr>
          <w:rFonts w:hint="eastAsia" w:ascii="宋体" w:hAnsi="宋体" w:eastAsia="宋体" w:cs="宋体"/>
          <w:sz w:val="24"/>
          <w:szCs w:val="24"/>
          <w:u w:val="none"/>
          <w:lang w:val="zh-CN" w:eastAsia="zh-CN"/>
        </w:rPr>
        <w:t>成交服务商对</w:t>
      </w:r>
      <w:r>
        <w:rPr>
          <w:rFonts w:hint="eastAsia" w:ascii="宋体" w:hAnsi="宋体" w:eastAsia="宋体" w:cs="宋体"/>
          <w:sz w:val="24"/>
          <w:szCs w:val="24"/>
          <w:u w:val="none"/>
          <w:lang w:val="en-US" w:eastAsia="zh-CN"/>
        </w:rPr>
        <w:t>项目的空气治理</w:t>
      </w:r>
      <w:r>
        <w:rPr>
          <w:rFonts w:hint="eastAsia" w:ascii="宋体" w:hAnsi="宋体" w:eastAsia="宋体" w:cs="宋体"/>
          <w:sz w:val="24"/>
          <w:szCs w:val="24"/>
          <w:u w:val="none"/>
          <w:lang w:val="zh-CN" w:eastAsia="zh-CN"/>
        </w:rPr>
        <w:t>质量进行长期跟进，质保期内若出现空气质量不合格情况，成交服务商将在3日内负责免费补救服务，</w:t>
      </w:r>
      <w:r>
        <w:rPr>
          <w:rFonts w:hint="eastAsia" w:ascii="宋体" w:hAnsi="宋体" w:eastAsia="宋体" w:cs="宋体"/>
          <w:sz w:val="24"/>
          <w:szCs w:val="24"/>
          <w:u w:val="none"/>
          <w:lang w:val="en-US" w:eastAsia="zh-CN"/>
        </w:rPr>
        <w:t>确保空气质量达标为止，保证空气质量可长期达到GB50325-2020国家室内空气质量标准</w:t>
      </w:r>
      <w:r>
        <w:rPr>
          <w:rFonts w:hint="eastAsia" w:ascii="宋体" w:hAnsi="宋体" w:eastAsia="宋体" w:cs="宋体"/>
          <w:sz w:val="24"/>
          <w:szCs w:val="24"/>
          <w:u w:val="none"/>
          <w:lang w:val="zh-CN" w:eastAsia="zh-CN"/>
        </w:rPr>
        <w:t>。</w:t>
      </w:r>
    </w:p>
    <w:p w14:paraId="4AF5E3D7">
      <w:pPr>
        <w:pStyle w:val="3"/>
        <w:widowControl/>
        <w:numPr>
          <w:ilvl w:val="0"/>
          <w:numId w:val="1"/>
        </w:numPr>
        <w:spacing w:before="0" w:beforeAutospacing="0" w:after="0" w:afterAutospacing="0" w:line="52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违约责任与赔偿损失</w:t>
      </w:r>
    </w:p>
    <w:p w14:paraId="7B187D0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成交服务商提供的服务不符合本合同规定的，采购人有权拒收并要求成交服务商重新实施，且扣除当次服务费的5%作为违约金。</w:t>
      </w:r>
    </w:p>
    <w:p w14:paraId="76B5CEA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服务商未能按本合同规定的时间提供服务，按当次服务金额向采购人支付违约金；逾期半个月以上的，采购人有权终止合同，成交服务商向采购人支付合同总金额20%的违约金，造成采购人其它损失，成交服务商应承担相应的赔偿责任。</w:t>
      </w:r>
    </w:p>
    <w:p w14:paraId="66A0AB1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采购人有权委托有资质的检测机构对治理区域抽点检测，检测结果不合格须成交服务商承担检测费用及治理至合格为止。若采购人抽检结果超过两次不合格的，采购人有权终止合同，成交服务商向采购人支付合同总金额20%的违约金，造成采购人其它损失的，成交服务商应承担相应的赔偿责任。</w:t>
      </w:r>
    </w:p>
    <w:p w14:paraId="2859F94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果治理产品出现严重质量问题或成交服务商提供服务不符合约定，采购人提出质量、服务整改意见超过一次以上，成交服务商无法妥善解决，采购人有权单方面终止合同，成交服务商向采购人支付合同总金额20%的违约金，造成采购人其它损失，成交服务商应承担相应的赔偿责任。</w:t>
      </w:r>
    </w:p>
    <w:p w14:paraId="6C8C465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当采购人未按本合同规定及时向成交服务商支付合同款项时，成交服务商有权通过法律程序向采购人追究损失。</w:t>
      </w:r>
    </w:p>
    <w:p w14:paraId="52F82E5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成交服务商工作人员在工作区域或往返途中的人身和财产安全由成交服务商自行负责。</w:t>
      </w:r>
    </w:p>
    <w:p w14:paraId="6E84653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其它合同违约责任按《中华人民共和国民法典》处理。</w:t>
      </w:r>
    </w:p>
    <w:p w14:paraId="3ABDCB3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如因成交服务商治理、质保不达标导致采购人被环保部门处罚，采购人有权解除合同，要求成交服务商支付合同总价30%的违约金，并赔偿因此给采购人造成的损失。</w:t>
      </w:r>
    </w:p>
    <w:p w14:paraId="6B99732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不得转包或分包项目，否则采购人有权解除合同并向成交服务商追究产生的损失。</w:t>
      </w:r>
    </w:p>
    <w:p w14:paraId="4FCBE4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EEC6A"/>
    <w:multiLevelType w:val="singleLevel"/>
    <w:tmpl w:val="995EEC6A"/>
    <w:lvl w:ilvl="0" w:tentative="0">
      <w:start w:val="1"/>
      <w:numFmt w:val="chineseCounting"/>
      <w:suff w:val="space"/>
      <w:lvlText w:val="第%1条"/>
      <w:lvlJc w:val="left"/>
      <w:rPr>
        <w:rFonts w:hint="eastAsia"/>
        <w:b/>
        <w:bCs/>
      </w:rPr>
    </w:lvl>
  </w:abstractNum>
  <w:abstractNum w:abstractNumId="1">
    <w:nsid w:val="B3A2A10C"/>
    <w:multiLevelType w:val="singleLevel"/>
    <w:tmpl w:val="B3A2A10C"/>
    <w:lvl w:ilvl="0" w:tentative="0">
      <w:start w:val="1"/>
      <w:numFmt w:val="decimal"/>
      <w:lvlText w:val="%1."/>
      <w:lvlJc w:val="left"/>
      <w:pPr>
        <w:ind w:left="425" w:hanging="425"/>
      </w:pPr>
      <w:rPr>
        <w:rFonts w:hint="default" w:ascii="宋体" w:hAnsi="宋体" w:eastAsia="宋体" w:cs="宋体"/>
        <w:sz w:val="24"/>
        <w:szCs w:val="24"/>
      </w:rPr>
    </w:lvl>
  </w:abstractNum>
  <w:abstractNum w:abstractNumId="2">
    <w:nsid w:val="C5C8E392"/>
    <w:multiLevelType w:val="singleLevel"/>
    <w:tmpl w:val="C5C8E392"/>
    <w:lvl w:ilvl="0" w:tentative="0">
      <w:start w:val="1"/>
      <w:numFmt w:val="decimal"/>
      <w:lvlText w:val="%1."/>
      <w:lvlJc w:val="left"/>
      <w:pPr>
        <w:ind w:left="425" w:hanging="425"/>
      </w:pPr>
      <w:rPr>
        <w:rFonts w:hint="default" w:ascii="宋体" w:hAnsi="宋体" w:eastAsia="宋体" w:cs="宋体"/>
        <w:sz w:val="24"/>
        <w:szCs w:val="24"/>
      </w:rPr>
    </w:lvl>
  </w:abstractNum>
  <w:abstractNum w:abstractNumId="3">
    <w:nsid w:val="36A52B89"/>
    <w:multiLevelType w:val="singleLevel"/>
    <w:tmpl w:val="36A52B89"/>
    <w:lvl w:ilvl="0" w:tentative="0">
      <w:start w:val="1"/>
      <w:numFmt w:val="decimal"/>
      <w:lvlText w:val="%1."/>
      <w:lvlJc w:val="left"/>
      <w:pPr>
        <w:ind w:left="425" w:hanging="425"/>
      </w:pPr>
      <w:rPr>
        <w:rFonts w:hint="default" w:ascii="宋体" w:hAnsi="宋体" w:eastAsia="宋体" w:cs="宋体"/>
      </w:rPr>
    </w:lvl>
  </w:abstractNum>
  <w:abstractNum w:abstractNumId="4">
    <w:nsid w:val="56BC1F87"/>
    <w:multiLevelType w:val="singleLevel"/>
    <w:tmpl w:val="56BC1F87"/>
    <w:lvl w:ilvl="0" w:tentative="0">
      <w:start w:val="1"/>
      <w:numFmt w:val="decimal"/>
      <w:lvlText w:val="%1."/>
      <w:lvlJc w:val="left"/>
      <w:pPr>
        <w:ind w:left="425" w:hanging="425"/>
      </w:pPr>
      <w:rPr>
        <w:rFonts w:hint="default" w:ascii="宋体" w:hAnsi="宋体" w:eastAsia="宋体" w:cs="宋体"/>
        <w:sz w:val="24"/>
        <w:szCs w:val="24"/>
      </w:rPr>
    </w:lvl>
  </w:abstractNum>
  <w:abstractNum w:abstractNumId="5">
    <w:nsid w:val="73EF37DF"/>
    <w:multiLevelType w:val="singleLevel"/>
    <w:tmpl w:val="73EF37DF"/>
    <w:lvl w:ilvl="0" w:tentative="0">
      <w:start w:val="1"/>
      <w:numFmt w:val="decimal"/>
      <w:suff w:val="nothing"/>
      <w:lvlText w:val="%1）"/>
      <w:lvlJc w:val="left"/>
    </w:lvl>
  </w:abstractNum>
  <w:abstractNum w:abstractNumId="6">
    <w:nsid w:val="74549B16"/>
    <w:multiLevelType w:val="singleLevel"/>
    <w:tmpl w:val="74549B16"/>
    <w:lvl w:ilvl="0" w:tentative="0">
      <w:start w:val="1"/>
      <w:numFmt w:val="decimal"/>
      <w:lvlText w:val="%1."/>
      <w:lvlJc w:val="left"/>
      <w:pPr>
        <w:ind w:left="425" w:hanging="425"/>
      </w:pPr>
      <w:rPr>
        <w:rFonts w:hint="default" w:ascii="宋体" w:hAnsi="宋体" w:eastAsia="宋体" w:cs="宋体"/>
        <w:sz w:val="24"/>
        <w:szCs w:val="24"/>
      </w:rPr>
    </w:lvl>
  </w:abstractNum>
  <w:num w:numId="1">
    <w:abstractNumId w:val="0"/>
  </w:num>
  <w:num w:numId="2">
    <w:abstractNumId w:val="3"/>
  </w:num>
  <w:num w:numId="3">
    <w:abstractNumId w:val="1"/>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B50B4"/>
    <w:rsid w:val="00EA058C"/>
    <w:rsid w:val="03E269A6"/>
    <w:rsid w:val="050C3B2C"/>
    <w:rsid w:val="09A5331B"/>
    <w:rsid w:val="0F2F5EAF"/>
    <w:rsid w:val="11C66F11"/>
    <w:rsid w:val="16BC7E7D"/>
    <w:rsid w:val="1821268E"/>
    <w:rsid w:val="1AED177B"/>
    <w:rsid w:val="1F6B2440"/>
    <w:rsid w:val="21350F58"/>
    <w:rsid w:val="22E457F5"/>
    <w:rsid w:val="251B66B7"/>
    <w:rsid w:val="26802C75"/>
    <w:rsid w:val="26996ECC"/>
    <w:rsid w:val="27C6290A"/>
    <w:rsid w:val="2AE5634B"/>
    <w:rsid w:val="2CB226AD"/>
    <w:rsid w:val="2CF07502"/>
    <w:rsid w:val="2DBD655D"/>
    <w:rsid w:val="2E6C1D31"/>
    <w:rsid w:val="2EAE2349"/>
    <w:rsid w:val="2FA75A04"/>
    <w:rsid w:val="30DD6F16"/>
    <w:rsid w:val="33BC2E13"/>
    <w:rsid w:val="358B6F41"/>
    <w:rsid w:val="368E4F3A"/>
    <w:rsid w:val="392E4F30"/>
    <w:rsid w:val="39B941A1"/>
    <w:rsid w:val="3A190FBF"/>
    <w:rsid w:val="3E907376"/>
    <w:rsid w:val="3F417B2B"/>
    <w:rsid w:val="462A1669"/>
    <w:rsid w:val="4B413ED2"/>
    <w:rsid w:val="50836DC3"/>
    <w:rsid w:val="51F31300"/>
    <w:rsid w:val="55AF05D2"/>
    <w:rsid w:val="5B6910C2"/>
    <w:rsid w:val="5B9D0242"/>
    <w:rsid w:val="5C4557EC"/>
    <w:rsid w:val="5E5E0E0E"/>
    <w:rsid w:val="64065DF9"/>
    <w:rsid w:val="649031D2"/>
    <w:rsid w:val="64B7539B"/>
    <w:rsid w:val="67837904"/>
    <w:rsid w:val="68923B67"/>
    <w:rsid w:val="69A55B1C"/>
    <w:rsid w:val="6A1164D6"/>
    <w:rsid w:val="6F3C482C"/>
    <w:rsid w:val="73886292"/>
    <w:rsid w:val="749B0619"/>
    <w:rsid w:val="7723283C"/>
    <w:rsid w:val="77EF2446"/>
    <w:rsid w:val="78D87374"/>
    <w:rsid w:val="79C92BD6"/>
    <w:rsid w:val="7ADB15D6"/>
    <w:rsid w:val="7C016BE2"/>
    <w:rsid w:val="7D7F24B4"/>
    <w:rsid w:val="7D9B50B4"/>
    <w:rsid w:val="7E21356B"/>
    <w:rsid w:val="7FA8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unhideWhenUsed/>
    <w:qFormat/>
    <w:uiPriority w:val="99"/>
    <w:pPr>
      <w:spacing w:before="100" w:beforeAutospacing="1" w:after="100" w:afterAutospacing="1"/>
      <w:jc w:val="left"/>
    </w:pPr>
    <w:rPr>
      <w:kern w:val="0"/>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2350</Words>
  <Characters>2602</Characters>
  <Lines>0</Lines>
  <Paragraphs>0</Paragraphs>
  <TotalTime>16</TotalTime>
  <ScaleCrop>false</ScaleCrop>
  <LinksUpToDate>false</LinksUpToDate>
  <CharactersWithSpaces>2642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2024-12-30T00:46:00Z</dcterms:created>
  <dc:creator>Administrator</dc:creator>
  <cp:lastModifiedBy>hxzwk</cp:lastModifiedBy>
  <dcterms:modified xsi:type="dcterms:W3CDTF">2025-12-12T02:08:54Z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11EEB05DC39A4EBF8DA7DC4881D0DC58</vt:lpwstr>
  </property>
  <property fmtid="{D5CDD505-2E9C-101B-9397-08002B2CF9AE}" pid="4" name="KSOTemplateDocerSaveRecord">
    <vt:lpwstr>eyJoZGlkIjoiNWNlZjhlNzA5MTRhM2VkNzE0OGYyYWNiMjJiNzFiZDciLCJ1c2VySWQiOiIxMjc5MzE3MDQwIn0=</vt:lpwstr>
  </property>
</Properties>
</file>