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F2633">
      <w:pPr>
        <w:pStyle w:val="2"/>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计算机终端驻场维护服务项目说明书</w:t>
      </w:r>
    </w:p>
    <w:p w14:paraId="09F9439A">
      <w:pPr>
        <w:autoSpaceDE w:val="0"/>
        <w:autoSpaceDN w:val="0"/>
        <w:adjustRightInd w:val="0"/>
        <w:spacing w:line="360" w:lineRule="auto"/>
        <w:jc w:val="left"/>
        <w:rPr>
          <w:rFonts w:ascii="宋体" w:hAnsi="宋体" w:cs="宋体"/>
          <w:b/>
          <w:bCs/>
          <w:color w:val="000000" w:themeColor="text1"/>
          <w:szCs w:val="21"/>
          <w14:textFill>
            <w14:solidFill>
              <w14:schemeClr w14:val="tx1"/>
            </w14:solidFill>
          </w14:textFill>
        </w:rPr>
      </w:pPr>
    </w:p>
    <w:p w14:paraId="3AA332F4">
      <w:pPr>
        <w:pStyle w:val="5"/>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（一）维护服务范围</w:t>
      </w:r>
    </w:p>
    <w:p w14:paraId="21E68379">
      <w:pPr>
        <w:spacing w:line="360" w:lineRule="auto"/>
        <w:ind w:firstLine="420" w:firstLineChars="200"/>
        <w:rPr>
          <w:rFonts w:ascii="宋体" w:hAnsi="宋体" w:cs="宋体"/>
          <w:snapToGrid w:val="0"/>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目前广州市番禺区妇幼保健院桌面设备包括台式电脑</w:t>
      </w:r>
      <w:r>
        <w:rPr>
          <w:rFonts w:hint="eastAsia" w:ascii="宋体" w:hAnsi="宋体" w:cs="宋体"/>
          <w:snapToGrid w:val="0"/>
          <w:color w:val="000000" w:themeColor="text1"/>
          <w:szCs w:val="21"/>
          <w14:textFill>
            <w14:solidFill>
              <w14:schemeClr w14:val="tx1"/>
            </w14:solidFill>
          </w14:textFill>
        </w:rPr>
        <w:t>1950</w:t>
      </w:r>
      <w:r>
        <w:rPr>
          <w:rFonts w:hint="eastAsia" w:ascii="宋体" w:hAnsi="宋体" w:cs="宋体"/>
          <w:color w:val="000000" w:themeColor="text1"/>
          <w:szCs w:val="21"/>
          <w14:textFill>
            <w14:solidFill>
              <w14:schemeClr w14:val="tx1"/>
            </w14:solidFill>
          </w14:textFill>
        </w:rPr>
        <w:t>台、笔记本电脑80台、打印机</w:t>
      </w:r>
      <w:r>
        <w:rPr>
          <w:rFonts w:hint="eastAsia" w:ascii="宋体" w:hAnsi="宋体" w:cs="宋体"/>
          <w:snapToGrid w:val="0"/>
          <w:color w:val="000000" w:themeColor="text1"/>
          <w:szCs w:val="21"/>
          <w14:textFill>
            <w14:solidFill>
              <w14:schemeClr w14:val="tx1"/>
            </w14:solidFill>
          </w14:textFill>
        </w:rPr>
        <w:t>1025</w:t>
      </w:r>
      <w:r>
        <w:rPr>
          <w:rFonts w:hint="eastAsia" w:ascii="宋体" w:hAnsi="宋体" w:cs="宋体"/>
          <w:color w:val="000000" w:themeColor="text1"/>
          <w:szCs w:val="21"/>
          <w14:textFill>
            <w14:solidFill>
              <w14:schemeClr w14:val="tx1"/>
            </w14:solidFill>
          </w14:textFill>
        </w:rPr>
        <w:t>台及其他周边配套桌面设备约3000台。这些桌面设备对医院是医院业务、办公正常、有序开展的必要设施，亟需驻场运维人员进行现场维护。当这些桌面设备出现问题或故障，驻场人员出场可以第一时间判断故障范围，处理故障，保证在最短的时间响应客户的服务需求，降低运营信息系统故障的解决的时间成本，保障医院正常业务活动不受影响。根据每300台电脑配备不超过1名驻场服务人员原则，现需配备5名驻场技术人员和1名服务台客服人员(人员不足时再申请临时支持人员，提供应急服务)，来支撑院区的运维服务工作。桌面端设备的运维工作内容包括例行操作服务、响应支持服务、优化改善服务。</w:t>
      </w:r>
    </w:p>
    <w:p w14:paraId="234E81B7">
      <w:pPr>
        <w:spacing w:line="360" w:lineRule="auto"/>
        <w:ind w:firstLine="420" w:firstLineChars="200"/>
        <w:rPr>
          <w:rFonts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1、目前设备情况：</w:t>
      </w:r>
    </w:p>
    <w:p w14:paraId="15D30B45">
      <w:pPr>
        <w:spacing w:line="360" w:lineRule="auto"/>
        <w:ind w:firstLine="420" w:firstLineChars="200"/>
        <w:jc w:val="left"/>
        <w:rPr>
          <w:rFonts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（1）计算机现有数量大约1950台。</w:t>
      </w:r>
    </w:p>
    <w:p w14:paraId="5C641BF9">
      <w:pPr>
        <w:spacing w:line="360" w:lineRule="auto"/>
        <w:ind w:firstLine="420" w:firstLineChars="200"/>
        <w:jc w:val="left"/>
        <w:rPr>
          <w:rFonts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（2）打印机现有数量大约1025台。</w:t>
      </w:r>
    </w:p>
    <w:p w14:paraId="07920B5C">
      <w:pPr>
        <w:spacing w:line="360" w:lineRule="auto"/>
        <w:ind w:firstLine="420" w:firstLineChars="200"/>
        <w:jc w:val="left"/>
        <w:rPr>
          <w:rFonts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（3）其他周边设备现有数量大约3000台。</w:t>
      </w:r>
    </w:p>
    <w:p w14:paraId="08CA6B1E">
      <w:pPr>
        <w:spacing w:line="360" w:lineRule="auto"/>
        <w:ind w:firstLine="420" w:firstLineChars="200"/>
        <w:jc w:val="left"/>
        <w:rPr>
          <w:rFonts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（4）以上设备主要品牌包括但不限于戴尔、三星、方正、联想、长城、IBM、HP、得实、Epson、富士施乐、兄弟、佳能、松下等。</w:t>
      </w:r>
    </w:p>
    <w:p w14:paraId="587C1532">
      <w:pPr>
        <w:spacing w:line="360" w:lineRule="auto"/>
        <w:ind w:firstLine="420" w:firstLineChars="200"/>
        <w:jc w:val="left"/>
        <w:rPr>
          <w:rFonts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2、将来设备情况：</w:t>
      </w:r>
    </w:p>
    <w:p w14:paraId="2B45FAF4">
      <w:pPr>
        <w:spacing w:line="360" w:lineRule="auto"/>
        <w:ind w:firstLine="420" w:firstLineChars="200"/>
        <w:jc w:val="left"/>
        <w:rPr>
          <w:rFonts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（1）随着医院规模不断发展，相应设备数量还会不断增加。一般每年增长率不会低于现在所有设备数量的5%，具体数量以实际增加为准。</w:t>
      </w:r>
    </w:p>
    <w:p w14:paraId="36B929AC">
      <w:pPr>
        <w:spacing w:line="360" w:lineRule="auto"/>
        <w:ind w:firstLine="420" w:firstLineChars="200"/>
        <w:jc w:val="left"/>
        <w:rPr>
          <w:rFonts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2）新购设备一般有1-3年的免费质保期，在服务期内需免费提供在保设备及新购设备的现场维护服务，但维修配件不在服务内容之列，由驻守工程师联络厂家维修（联络方法由信息科提供），若购买该设备的时候，原厂家承诺上门维修的，由原厂家上门维修；否则由该项目服务投标人送修；费用由原厂家（供应商）或医院负责，如有纠纷，由院方信息科协调。</w:t>
      </w:r>
    </w:p>
    <w:p w14:paraId="78808CD0">
      <w:pPr>
        <w:pStyle w:val="5"/>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（二）维护服务内容</w:t>
      </w:r>
    </w:p>
    <w:p w14:paraId="76A705E3">
      <w:pPr>
        <w:numPr>
          <w:ilvl w:val="255"/>
          <w:numId w:val="0"/>
        </w:numPr>
        <w:spacing w:line="360" w:lineRule="auto"/>
        <w:ind w:right="-53" w:firstLine="420" w:firstLineChars="200"/>
        <w:rPr>
          <w:rFonts w:ascii="宋体" w:hAnsi="宋体" w:cs="宋体"/>
          <w:color w:val="000000" w:themeColor="text1"/>
          <w:szCs w:val="21"/>
          <w:lang w:bidi="en-US"/>
          <w14:textFill>
            <w14:solidFill>
              <w14:schemeClr w14:val="tx1"/>
            </w14:solidFill>
          </w14:textFill>
        </w:rPr>
      </w:pPr>
      <w:r>
        <w:rPr>
          <w:rFonts w:hint="eastAsia" w:ascii="宋体" w:hAnsi="宋体" w:cs="宋体"/>
          <w:color w:val="000000" w:themeColor="text1"/>
          <w:szCs w:val="21"/>
          <w:lang w:bidi="en-US"/>
          <w14:textFill>
            <w14:solidFill>
              <w14:schemeClr w14:val="tx1"/>
            </w14:solidFill>
          </w14:textFill>
        </w:rPr>
        <w:t>1、桌面及终端设备维护服务，包括但不限于：</w:t>
      </w:r>
    </w:p>
    <w:p w14:paraId="0099DF43">
      <w:pPr>
        <w:numPr>
          <w:ilvl w:val="255"/>
          <w:numId w:val="0"/>
        </w:numPr>
        <w:spacing w:line="360" w:lineRule="auto"/>
        <w:ind w:left="420" w:right="-53"/>
        <w:rPr>
          <w:rFonts w:ascii="宋体" w:hAnsi="宋体" w:cs="宋体"/>
          <w:color w:val="000000" w:themeColor="text1"/>
          <w:szCs w:val="21"/>
          <w:lang w:bidi="en-US"/>
          <w14:textFill>
            <w14:solidFill>
              <w14:schemeClr w14:val="tx1"/>
            </w14:solidFill>
          </w14:textFill>
        </w:rPr>
      </w:pPr>
      <w:r>
        <w:rPr>
          <w:rFonts w:hint="eastAsia" w:ascii="宋体" w:hAnsi="宋体" w:cs="宋体"/>
          <w:color w:val="000000" w:themeColor="text1"/>
          <w:szCs w:val="21"/>
          <w:lang w:bidi="en-US"/>
          <w14:textFill>
            <w14:solidFill>
              <w14:schemeClr w14:val="tx1"/>
            </w14:solidFill>
          </w14:textFill>
        </w:rPr>
        <w:t>（1）日常维护</w:t>
      </w:r>
    </w:p>
    <w:p w14:paraId="2A16C251">
      <w:pPr>
        <w:numPr>
          <w:ilvl w:val="255"/>
          <w:numId w:val="0"/>
        </w:numPr>
        <w:spacing w:line="360" w:lineRule="auto"/>
        <w:ind w:left="420" w:right="-53"/>
        <w:rPr>
          <w:rFonts w:ascii="宋体" w:hAnsi="宋体" w:cs="宋体"/>
          <w:color w:val="000000" w:themeColor="text1"/>
          <w:szCs w:val="21"/>
          <w:lang w:bidi="en-US"/>
          <w14:textFill>
            <w14:solidFill>
              <w14:schemeClr w14:val="tx1"/>
            </w14:solidFill>
          </w14:textFill>
        </w:rPr>
      </w:pPr>
      <w:r>
        <w:rPr>
          <w:rFonts w:hint="eastAsia" w:ascii="宋体" w:hAnsi="宋体" w:cs="宋体"/>
          <w:color w:val="000000" w:themeColor="text1"/>
          <w:szCs w:val="21"/>
          <w:lang w:bidi="en-US"/>
          <w14:textFill>
            <w14:solidFill>
              <w14:schemeClr w14:val="tx1"/>
            </w14:solidFill>
          </w14:textFill>
        </w:rPr>
        <w:t>（2）性能优化</w:t>
      </w:r>
    </w:p>
    <w:p w14:paraId="46296103">
      <w:pPr>
        <w:numPr>
          <w:ilvl w:val="255"/>
          <w:numId w:val="0"/>
        </w:numPr>
        <w:spacing w:line="360" w:lineRule="auto"/>
        <w:ind w:left="420" w:right="-53"/>
        <w:rPr>
          <w:rFonts w:ascii="宋体" w:hAnsi="宋体" w:cs="宋体"/>
          <w:color w:val="000000" w:themeColor="text1"/>
          <w:szCs w:val="21"/>
          <w:lang w:bidi="en-US"/>
          <w14:textFill>
            <w14:solidFill>
              <w14:schemeClr w14:val="tx1"/>
            </w14:solidFill>
          </w14:textFill>
        </w:rPr>
      </w:pPr>
      <w:r>
        <w:rPr>
          <w:rFonts w:hint="eastAsia" w:ascii="宋体" w:hAnsi="宋体" w:cs="宋体"/>
          <w:color w:val="000000" w:themeColor="text1"/>
          <w:szCs w:val="21"/>
          <w:lang w:bidi="en-US"/>
          <w14:textFill>
            <w14:solidFill>
              <w14:schemeClr w14:val="tx1"/>
            </w14:solidFill>
          </w14:textFill>
        </w:rPr>
        <w:t>（3）事件处理</w:t>
      </w:r>
    </w:p>
    <w:p w14:paraId="3C7B8F49">
      <w:pPr>
        <w:numPr>
          <w:ilvl w:val="255"/>
          <w:numId w:val="0"/>
        </w:numPr>
        <w:spacing w:line="360" w:lineRule="auto"/>
        <w:ind w:left="420" w:right="-53"/>
        <w:rPr>
          <w:rFonts w:ascii="宋体" w:hAnsi="宋体" w:cs="宋体"/>
          <w:color w:val="000000" w:themeColor="text1"/>
          <w:szCs w:val="21"/>
          <w:lang w:bidi="en-US"/>
          <w14:textFill>
            <w14:solidFill>
              <w14:schemeClr w14:val="tx1"/>
            </w14:solidFill>
          </w14:textFill>
        </w:rPr>
      </w:pPr>
      <w:r>
        <w:rPr>
          <w:rFonts w:hint="eastAsia" w:ascii="宋体" w:hAnsi="宋体" w:cs="宋体"/>
          <w:color w:val="000000" w:themeColor="text1"/>
          <w:szCs w:val="21"/>
          <w:lang w:bidi="en-US"/>
          <w14:textFill>
            <w14:solidFill>
              <w14:schemeClr w14:val="tx1"/>
            </w14:solidFill>
          </w14:textFill>
        </w:rPr>
        <w:t>（4）分析报告</w:t>
      </w:r>
    </w:p>
    <w:p w14:paraId="6B34C7EC">
      <w:pPr>
        <w:numPr>
          <w:ilvl w:val="255"/>
          <w:numId w:val="0"/>
        </w:numPr>
        <w:spacing w:line="360" w:lineRule="auto"/>
        <w:ind w:left="420" w:right="-53"/>
        <w:rPr>
          <w:rFonts w:ascii="宋体" w:hAnsi="宋体" w:cs="宋体"/>
          <w:color w:val="000000" w:themeColor="text1"/>
          <w:szCs w:val="21"/>
          <w:lang w:bidi="en-US"/>
          <w14:textFill>
            <w14:solidFill>
              <w14:schemeClr w14:val="tx1"/>
            </w14:solidFill>
          </w14:textFill>
        </w:rPr>
      </w:pPr>
      <w:r>
        <w:rPr>
          <w:rFonts w:hint="eastAsia" w:ascii="宋体" w:hAnsi="宋体" w:cs="宋体"/>
          <w:color w:val="000000" w:themeColor="text1"/>
          <w:szCs w:val="21"/>
          <w:lang w:bidi="en-US"/>
          <w14:textFill>
            <w14:solidFill>
              <w14:schemeClr w14:val="tx1"/>
            </w14:solidFill>
          </w14:textFill>
        </w:rPr>
        <w:t>（5）维修维保</w:t>
      </w:r>
    </w:p>
    <w:p w14:paraId="62E691DB">
      <w:pPr>
        <w:numPr>
          <w:ilvl w:val="255"/>
          <w:numId w:val="0"/>
        </w:numPr>
        <w:spacing w:line="360" w:lineRule="auto"/>
        <w:ind w:left="420" w:right="-53"/>
        <w:rPr>
          <w:rFonts w:ascii="宋体" w:hAnsi="宋体" w:cs="宋体"/>
          <w:color w:val="000000" w:themeColor="text1"/>
          <w:szCs w:val="21"/>
          <w:lang w:bidi="en-US"/>
          <w14:textFill>
            <w14:solidFill>
              <w14:schemeClr w14:val="tx1"/>
            </w14:solidFill>
          </w14:textFill>
        </w:rPr>
      </w:pPr>
      <w:r>
        <w:rPr>
          <w:rFonts w:hint="eastAsia" w:ascii="宋体" w:hAnsi="宋体" w:cs="宋体"/>
          <w:color w:val="000000" w:themeColor="text1"/>
          <w:szCs w:val="21"/>
          <w:lang w:bidi="en-US"/>
          <w14:textFill>
            <w14:solidFill>
              <w14:schemeClr w14:val="tx1"/>
            </w14:solidFill>
          </w14:textFill>
        </w:rPr>
        <w:t>（6）体系建设</w:t>
      </w:r>
    </w:p>
    <w:p w14:paraId="427678C4">
      <w:pPr>
        <w:numPr>
          <w:ilvl w:val="255"/>
          <w:numId w:val="0"/>
        </w:numPr>
        <w:spacing w:line="360" w:lineRule="auto"/>
        <w:ind w:left="420" w:right="-53"/>
        <w:rPr>
          <w:rFonts w:ascii="宋体" w:hAnsi="宋体" w:cs="宋体"/>
          <w:color w:val="000000" w:themeColor="text1"/>
          <w:szCs w:val="21"/>
          <w:lang w:bidi="en-US"/>
          <w14:textFill>
            <w14:solidFill>
              <w14:schemeClr w14:val="tx1"/>
            </w14:solidFill>
          </w14:textFill>
        </w:rPr>
      </w:pPr>
      <w:r>
        <w:rPr>
          <w:rFonts w:hint="eastAsia" w:ascii="宋体" w:hAnsi="宋体" w:cs="宋体"/>
          <w:color w:val="000000" w:themeColor="text1"/>
          <w:szCs w:val="21"/>
          <w:lang w:bidi="en-US"/>
          <w14:textFill>
            <w14:solidFill>
              <w14:schemeClr w14:val="tx1"/>
            </w14:solidFill>
          </w14:textFill>
        </w:rPr>
        <w:t>（7）设备租赁及备件提供</w:t>
      </w:r>
    </w:p>
    <w:p w14:paraId="5603DADB">
      <w:pPr>
        <w:widowControl/>
        <w:numPr>
          <w:ilvl w:val="255"/>
          <w:numId w:val="0"/>
        </w:numPr>
        <w:spacing w:line="360" w:lineRule="auto"/>
        <w:ind w:left="420" w:right="-53"/>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en-US"/>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设备软件、系统进行保养维护</w:t>
      </w:r>
    </w:p>
    <w:p w14:paraId="6CEFF3B9">
      <w:pPr>
        <w:widowControl/>
        <w:spacing w:line="360" w:lineRule="auto"/>
        <w:ind w:left="-420" w:right="-53" w:firstLine="840" w:firstLineChars="4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en-US"/>
          <w14:textFill>
            <w14:solidFill>
              <w14:schemeClr w14:val="tx1"/>
            </w14:solidFill>
          </w14:textFill>
        </w:rPr>
        <w:t>（9）</w:t>
      </w:r>
      <w:r>
        <w:rPr>
          <w:rFonts w:hint="eastAsia" w:ascii="宋体" w:hAnsi="宋体" w:cs="宋体"/>
          <w:color w:val="000000" w:themeColor="text1"/>
          <w:szCs w:val="21"/>
          <w14:textFill>
            <w14:solidFill>
              <w14:schemeClr w14:val="tx1"/>
            </w14:solidFill>
          </w14:textFill>
        </w:rPr>
        <w:t>软件、系统进行维</w:t>
      </w:r>
      <w:bookmarkStart w:id="76" w:name="_GoBack"/>
      <w:bookmarkEnd w:id="76"/>
      <w:r>
        <w:rPr>
          <w:rFonts w:hint="eastAsia" w:ascii="宋体" w:hAnsi="宋体" w:cs="宋体"/>
          <w:color w:val="000000" w:themeColor="text1"/>
          <w:szCs w:val="21"/>
          <w14:textFill>
            <w14:solidFill>
              <w14:schemeClr w14:val="tx1"/>
            </w14:solidFill>
          </w14:textFill>
        </w:rPr>
        <w:t>护和升级</w:t>
      </w:r>
    </w:p>
    <w:p w14:paraId="4C65FD30">
      <w:pPr>
        <w:widowControl/>
        <w:spacing w:line="360" w:lineRule="auto"/>
        <w:ind w:left="-420" w:right="-53" w:firstLine="840" w:firstLineChars="4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en-US"/>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设备软件、系统的安装与网络连接</w:t>
      </w:r>
    </w:p>
    <w:p w14:paraId="7FAEF360">
      <w:pPr>
        <w:pStyle w:val="7"/>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en-US"/>
          <w14:textFill>
            <w14:solidFill>
              <w14:schemeClr w14:val="tx1"/>
            </w14:solidFill>
          </w14:textFill>
        </w:rPr>
        <w:t>（11）</w:t>
      </w:r>
      <w:r>
        <w:rPr>
          <w:rFonts w:hint="eastAsia" w:ascii="宋体" w:hAnsi="宋体" w:cs="宋体"/>
          <w:color w:val="000000" w:themeColor="text1"/>
          <w:szCs w:val="21"/>
          <w14:textFill>
            <w14:solidFill>
              <w14:schemeClr w14:val="tx1"/>
            </w14:solidFill>
          </w14:textFill>
        </w:rPr>
        <w:t>设备软件、系统的参数调整与重新配置</w:t>
      </w:r>
    </w:p>
    <w:p w14:paraId="75BB9B04">
      <w:pPr>
        <w:pStyle w:val="7"/>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en-US"/>
          <w14:textFill>
            <w14:solidFill>
              <w14:schemeClr w14:val="tx1"/>
            </w14:solidFill>
          </w14:textFill>
        </w:rPr>
        <w:t>（12）</w:t>
      </w:r>
      <w:r>
        <w:rPr>
          <w:rFonts w:ascii="宋体" w:hAnsi="宋体" w:cs="宋体"/>
          <w:color w:val="000000" w:themeColor="text1"/>
          <w:szCs w:val="21"/>
          <w14:textFill>
            <w14:solidFill>
              <w14:schemeClr w14:val="tx1"/>
            </w14:solidFill>
          </w14:textFill>
        </w:rPr>
        <w:t>日常硬件配送及科室搬迁时提供迁移、安装设备等服务</w:t>
      </w:r>
    </w:p>
    <w:p w14:paraId="3936CD15">
      <w:pPr>
        <w:pStyle w:val="7"/>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（13）报废设备的整理及搬运(搬运至指定位置)</w:t>
      </w:r>
    </w:p>
    <w:p w14:paraId="06667660">
      <w:pPr>
        <w:numPr>
          <w:ilvl w:val="255"/>
          <w:numId w:val="0"/>
        </w:numPr>
        <w:spacing w:line="360" w:lineRule="auto"/>
        <w:ind w:right="-53" w:firstLine="420" w:firstLineChars="200"/>
        <w:rPr>
          <w:rFonts w:ascii="宋体" w:hAnsi="宋体" w:cs="宋体"/>
          <w:color w:val="000000" w:themeColor="text1"/>
          <w:szCs w:val="21"/>
          <w:lang w:bidi="en-US"/>
          <w14:textFill>
            <w14:solidFill>
              <w14:schemeClr w14:val="tx1"/>
            </w14:solidFill>
          </w14:textFill>
        </w:rPr>
      </w:pPr>
      <w:r>
        <w:rPr>
          <w:rFonts w:hint="eastAsia" w:ascii="宋体" w:hAnsi="宋体" w:cs="宋体"/>
          <w:color w:val="000000" w:themeColor="text1"/>
          <w:szCs w:val="21"/>
          <w:lang w:bidi="en-US"/>
          <w14:textFill>
            <w14:solidFill>
              <w14:schemeClr w14:val="tx1"/>
            </w14:solidFill>
          </w14:textFill>
        </w:rPr>
        <w:t>2、基础软件维护服务，包括但不限于：</w:t>
      </w:r>
    </w:p>
    <w:p w14:paraId="23D7E8E4">
      <w:pPr>
        <w:numPr>
          <w:ilvl w:val="0"/>
          <w:numId w:val="2"/>
        </w:numPr>
        <w:spacing w:line="360" w:lineRule="auto"/>
        <w:ind w:right="-53"/>
        <w:rPr>
          <w:rFonts w:ascii="宋体" w:hAnsi="宋体" w:cs="宋体"/>
          <w:color w:val="000000" w:themeColor="text1"/>
          <w:szCs w:val="21"/>
          <w:lang w:bidi="en-US"/>
          <w14:textFill>
            <w14:solidFill>
              <w14:schemeClr w14:val="tx1"/>
            </w14:solidFill>
          </w14:textFill>
        </w:rPr>
      </w:pPr>
      <w:r>
        <w:rPr>
          <w:rFonts w:hint="eastAsia" w:ascii="宋体" w:hAnsi="宋体" w:cs="宋体"/>
          <w:color w:val="000000" w:themeColor="text1"/>
          <w:szCs w:val="21"/>
          <w:lang w:bidi="en-US"/>
          <w14:textFill>
            <w14:solidFill>
              <w14:schemeClr w14:val="tx1"/>
            </w14:solidFill>
          </w14:textFill>
        </w:rPr>
        <w:t>现场热线服务</w:t>
      </w:r>
    </w:p>
    <w:p w14:paraId="2D0E2628">
      <w:pPr>
        <w:numPr>
          <w:ilvl w:val="0"/>
          <w:numId w:val="2"/>
        </w:numPr>
        <w:spacing w:line="360" w:lineRule="auto"/>
        <w:ind w:right="-53"/>
        <w:rPr>
          <w:rFonts w:ascii="宋体" w:hAnsi="宋体" w:cs="宋体"/>
          <w:color w:val="000000" w:themeColor="text1"/>
          <w:szCs w:val="21"/>
          <w:lang w:bidi="en-US"/>
          <w14:textFill>
            <w14:solidFill>
              <w14:schemeClr w14:val="tx1"/>
            </w14:solidFill>
          </w14:textFill>
        </w:rPr>
      </w:pPr>
      <w:r>
        <w:rPr>
          <w:rFonts w:hint="eastAsia" w:ascii="宋体" w:hAnsi="宋体" w:cs="宋体"/>
          <w:color w:val="000000" w:themeColor="text1"/>
          <w:szCs w:val="21"/>
          <w:lang w:bidi="en-US"/>
          <w14:textFill>
            <w14:solidFill>
              <w14:schemeClr w14:val="tx1"/>
            </w14:solidFill>
          </w14:textFill>
        </w:rPr>
        <w:t>日常维护运作</w:t>
      </w:r>
      <w:r>
        <w:rPr>
          <w:rFonts w:hint="eastAsia" w:ascii="宋体" w:hAnsi="宋体" w:cs="宋体"/>
          <w:color w:val="000000" w:themeColor="text1"/>
          <w:kern w:val="0"/>
          <w:szCs w:val="21"/>
          <w14:textFill>
            <w14:solidFill>
              <w14:schemeClr w14:val="tx1"/>
            </w14:solidFill>
          </w14:textFill>
        </w:rPr>
        <w:t>（包括但不限于windows、office、桌面运维等操作软件系统）</w:t>
      </w:r>
    </w:p>
    <w:p w14:paraId="12DA9045">
      <w:pPr>
        <w:numPr>
          <w:ilvl w:val="0"/>
          <w:numId w:val="2"/>
        </w:numPr>
        <w:spacing w:line="360" w:lineRule="auto"/>
        <w:ind w:right="-53"/>
        <w:rPr>
          <w:rFonts w:ascii="宋体" w:hAnsi="宋体" w:cs="宋体"/>
          <w:color w:val="000000" w:themeColor="text1"/>
          <w:szCs w:val="21"/>
          <w:lang w:bidi="en-US"/>
          <w14:textFill>
            <w14:solidFill>
              <w14:schemeClr w14:val="tx1"/>
            </w14:solidFill>
          </w14:textFill>
        </w:rPr>
      </w:pPr>
      <w:r>
        <w:rPr>
          <w:rFonts w:hint="eastAsia" w:ascii="宋体" w:hAnsi="宋体" w:cs="宋体"/>
          <w:color w:val="000000" w:themeColor="text1"/>
          <w:szCs w:val="21"/>
          <w:lang w:bidi="en-US"/>
          <w14:textFill>
            <w14:solidFill>
              <w14:schemeClr w14:val="tx1"/>
            </w14:solidFill>
          </w14:textFill>
        </w:rPr>
        <w:t>故障检测及排除</w:t>
      </w:r>
    </w:p>
    <w:p w14:paraId="65DD6255">
      <w:pPr>
        <w:spacing w:line="360" w:lineRule="auto"/>
        <w:ind w:firstLine="420" w:firstLineChars="200"/>
        <w:jc w:val="left"/>
        <w:rPr>
          <w:rFonts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具体服务内容包括但不限于：</w:t>
      </w:r>
    </w:p>
    <w:p w14:paraId="79124AB7">
      <w:pPr>
        <w:spacing w:line="360" w:lineRule="auto"/>
        <w:ind w:firstLine="420" w:firstLineChars="200"/>
        <w:jc w:val="left"/>
        <w:rPr>
          <w:rFonts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1、电脑主机、显示器、打印机等软硬件不能正常使用的。</w:t>
      </w:r>
    </w:p>
    <w:p w14:paraId="4DC947A4">
      <w:pPr>
        <w:spacing w:line="360" w:lineRule="auto"/>
        <w:ind w:firstLine="420" w:firstLineChars="200"/>
        <w:jc w:val="left"/>
        <w:rPr>
          <w:rFonts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2、网线（电脑与信息点连接段）、打印头、打印机断针、打印机线、更换墨合硒鼓、鼠标、键盘等不能正常使用的。</w:t>
      </w:r>
    </w:p>
    <w:p w14:paraId="3DCE2D7A">
      <w:pPr>
        <w:spacing w:line="360" w:lineRule="auto"/>
        <w:ind w:firstLine="420" w:firstLineChars="200"/>
        <w:jc w:val="left"/>
        <w:rPr>
          <w:rFonts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3、简单的一些应用，如共享打印机，共享文档，常用办公软件的使用技巧等。</w:t>
      </w:r>
    </w:p>
    <w:p w14:paraId="29B3856D">
      <w:pPr>
        <w:spacing w:line="360" w:lineRule="auto"/>
        <w:ind w:firstLine="420" w:firstLineChars="200"/>
        <w:jc w:val="left"/>
        <w:rPr>
          <w:rFonts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4、操作系统（特殊机器，指检验科、实验室、CT/MR室、手术室等连接仪器电脑，除外）不能正常使用、不稳定，经信息科处理后确定与医疗业务系统不兼容的，都要重新安装信息科指定的操作系统、杀毒软件、办公软件、使用科室指定软件、以及远程控制软件，并且要求：</w:t>
      </w:r>
    </w:p>
    <w:p w14:paraId="671273D9">
      <w:pPr>
        <w:spacing w:line="360" w:lineRule="auto"/>
        <w:ind w:firstLine="420" w:firstLineChars="200"/>
        <w:jc w:val="left"/>
        <w:rPr>
          <w:rFonts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（1）重新安装操作系统后，必须更改计算机名为按医院规划的计算机名并且记录IP地址备案。</w:t>
      </w:r>
    </w:p>
    <w:p w14:paraId="49F33016">
      <w:pPr>
        <w:spacing w:line="360" w:lineRule="auto"/>
        <w:ind w:firstLine="420" w:firstLineChars="200"/>
        <w:jc w:val="left"/>
        <w:rPr>
          <w:rFonts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（2）各类硬件驱动程序安装。</w:t>
      </w:r>
    </w:p>
    <w:p w14:paraId="1188972F">
      <w:pPr>
        <w:spacing w:line="360" w:lineRule="auto"/>
        <w:ind w:firstLine="420" w:firstLineChars="200"/>
        <w:jc w:val="left"/>
        <w:rPr>
          <w:rFonts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（3）重新装系统时，必须把会丢失的文件备份出来。</w:t>
      </w:r>
    </w:p>
    <w:p w14:paraId="401C9BB9">
      <w:pPr>
        <w:widowControl/>
        <w:spacing w:line="360" w:lineRule="auto"/>
        <w:ind w:left="48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根据各用户需要，及时向各用户提供电脑进行常用办公系统软件安装、补丁升级、查杀计算机病毒、重要资料备份与恢复、应用指导、性能调优等服务。</w:t>
      </w:r>
    </w:p>
    <w:p w14:paraId="248EE425">
      <w:pPr>
        <w:widowControl/>
        <w:spacing w:line="360" w:lineRule="auto"/>
        <w:ind w:left="48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（5）每天记录各电脑的运行情况、维护情况。 </w:t>
      </w:r>
    </w:p>
    <w:p w14:paraId="18D3346A">
      <w:pPr>
        <w:widowControl/>
        <w:spacing w:line="360" w:lineRule="auto"/>
        <w:ind w:left="48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（6）设备故障调试和检测。若发现系统故障需要更换配件或维修，驻点运维技术人员应通知采购人并提供相关技术建议，更换配件或相关硬件，由驻点运维技术人员在采购人技术人员监督下完成更换服务。</w:t>
      </w:r>
    </w:p>
    <w:p w14:paraId="798E793B">
      <w:pPr>
        <w:widowControl/>
        <w:spacing w:line="360" w:lineRule="auto"/>
        <w:ind w:left="48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(7)每月提供不少于一次设备巡检，巡检内容包括：对设备进行表面清洁、内部保养、系统状况分析、设备线路连接状况检查分析等工作。</w:t>
      </w:r>
    </w:p>
    <w:p w14:paraId="69CDCB82">
      <w:pPr>
        <w:spacing w:line="360" w:lineRule="auto"/>
        <w:ind w:firstLine="420" w:firstLineChars="200"/>
        <w:jc w:val="left"/>
        <w:rPr>
          <w:rFonts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5、新布线的信息点与电脑连接，设置院方指定的IP地址，记录主机MAC地址。</w:t>
      </w:r>
    </w:p>
    <w:p w14:paraId="17053CD4">
      <w:pPr>
        <w:spacing w:line="360" w:lineRule="auto"/>
        <w:ind w:firstLine="420" w:firstLineChars="200"/>
        <w:jc w:val="left"/>
        <w:rPr>
          <w:rFonts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6、损坏的设备仍在厂家保修期及保修范围内，由驻守工程师联络厂家维修（联络方法由信息科提供），若购买该设备的时候，原厂家承诺上门维修的，由原厂家上门维修；否则由该项目服务投标人的承包商送修。</w:t>
      </w:r>
    </w:p>
    <w:p w14:paraId="3EFB5B7F">
      <w:pPr>
        <w:spacing w:line="360" w:lineRule="auto"/>
        <w:ind w:firstLine="420" w:firstLineChars="200"/>
        <w:jc w:val="left"/>
        <w:rPr>
          <w:rFonts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7、办公设备日常维护：通过定期的检测，提高办公设备使用效率和使用寿命。</w:t>
      </w:r>
    </w:p>
    <w:p w14:paraId="4BF1DFBE">
      <w:pPr>
        <w:spacing w:line="360" w:lineRule="auto"/>
        <w:ind w:firstLine="420" w:firstLineChars="200"/>
        <w:jc w:val="left"/>
        <w:rPr>
          <w:rFonts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8、及时有效的为使用科室提供IT行业相关咨询，根据使用科室的实际情况为使用科室提供有效的行业应用方案建议书。</w:t>
      </w:r>
    </w:p>
    <w:p w14:paraId="1921563D">
      <w:pPr>
        <w:spacing w:line="360" w:lineRule="auto"/>
        <w:ind w:firstLine="420" w:firstLineChars="200"/>
        <w:jc w:val="left"/>
        <w:rPr>
          <w:rFonts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9、已过保修期的电脑、打印机等外设设备由该项目服务投标人提供全免费维修服务。该项目服务投标人应确保设备维修方案的合理性，更换的配件必须相当于或优于设备的原有使用要求。未过保设备故障需由该项目服务投标人现场进行初步处理，如因设备硬件故障需由该项目服务投标人送第三方供货商或厂家维修的，甲方无需支付费用。未过保设备硬件故障由第三方供货商或厂家维修，该项目服务投标人无需支付维修费用；合同范围外的维修费用由院方支付，其配件费及维修费用均按月结算（即每月定期集中结算）。</w:t>
      </w:r>
    </w:p>
    <w:p w14:paraId="2EF63050">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10、紧急处理服务要求：</w:t>
      </w:r>
    </w:p>
    <w:p w14:paraId="35A831D9">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当用户方发生桌面设备类的紧急事件、需要供应商提供技术支持时，供应商应立即调动所有技术资源，并采取措施，尽最大努力，调动一切技术力量及时解决采购人需求。</w:t>
      </w:r>
      <w:r>
        <w:rPr>
          <w:rFonts w:hint="eastAsia" w:ascii="宋体" w:hAnsi="宋体" w:cs="宋体"/>
          <w:color w:val="000000" w:themeColor="text1"/>
          <w:szCs w:val="21"/>
          <w14:textFill>
            <w14:solidFill>
              <w14:schemeClr w14:val="tx1"/>
            </w14:solidFill>
          </w14:textFill>
        </w:rPr>
        <w:tab/>
      </w:r>
    </w:p>
    <w:p w14:paraId="108D21EF">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如果发生桌面设备大面积不能工作：供应商应能及时分析出故障原因，在1天内调集1--5人的技术维护队伍，快速解决。</w:t>
      </w:r>
    </w:p>
    <w:p w14:paraId="115B87F9">
      <w:pPr>
        <w:pStyle w:val="5"/>
        <w:numPr>
          <w:ilvl w:val="2"/>
          <w:numId w:val="0"/>
        </w:numP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11、设备处理要求</w:t>
      </w:r>
      <w:r>
        <w:rPr>
          <w:rFonts w:hint="eastAsia" w:ascii="宋体" w:hAnsi="宋体" w:cs="宋体"/>
          <w:color w:val="000000" w:themeColor="text1"/>
          <w:sz w:val="21"/>
          <w:szCs w:val="21"/>
          <w14:textFill>
            <w14:solidFill>
              <w14:schemeClr w14:val="tx1"/>
            </w14:solidFill>
          </w14:textFill>
        </w:rPr>
        <w:tab/>
      </w:r>
      <w:r>
        <w:rPr>
          <w:rFonts w:hint="eastAsia" w:ascii="宋体" w:hAnsi="宋体" w:cs="宋体"/>
          <w:color w:val="000000" w:themeColor="text1"/>
          <w:sz w:val="21"/>
          <w:szCs w:val="21"/>
          <w14:textFill>
            <w14:solidFill>
              <w14:schemeClr w14:val="tx1"/>
            </w14:solidFill>
          </w14:textFill>
        </w:rPr>
        <w:tab/>
      </w:r>
    </w:p>
    <w:p w14:paraId="7F7C0D22">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设备故障限时（不超过7个工作日，若设备维修难度大，可适当放宽至15个工作日）完成维修工作，在此期间须提供备用机，不能影响科室业务。</w:t>
      </w:r>
    </w:p>
    <w:p w14:paraId="5510BB99">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报废设备需集中管理，对于报废设备中可再利用的零部件，需做好归类和登记，并在季度工作报告中公示出来。</w:t>
      </w:r>
    </w:p>
    <w:p w14:paraId="7DF9CC4C">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供应商必须承诺可对报废硬盘做好回收登记工作，硬盘内容做好保密措施，统计整理交回用户保管。</w:t>
      </w:r>
    </w:p>
    <w:p w14:paraId="731F7924">
      <w:pPr>
        <w:spacing w:line="360" w:lineRule="auto"/>
        <w:rPr>
          <w:rFonts w:ascii="宋体" w:hAnsi="宋体" w:cs="宋体"/>
          <w:color w:val="000000" w:themeColor="text1"/>
          <w:szCs w:val="21"/>
          <w14:textFill>
            <w14:solidFill>
              <w14:schemeClr w14:val="tx1"/>
            </w14:solidFill>
          </w14:textFill>
        </w:rPr>
      </w:pPr>
    </w:p>
    <w:p w14:paraId="19774BE6">
      <w:pPr>
        <w:pStyle w:val="5"/>
        <w:numPr>
          <w:ilvl w:val="2"/>
          <w:numId w:val="0"/>
        </w:numP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12、其他服务要求：</w:t>
      </w:r>
    </w:p>
    <w:p w14:paraId="10A766BD">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在服务期内免费提供40小时应急专项服务支持，包括大型活动的保障支持、重大系统升级的支持服务、应急支持服务等。</w:t>
      </w:r>
    </w:p>
    <w:p w14:paraId="011D0C46">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操作系统升级兼容性测试：如WIN10专业版64位系统或其他操作系统的兼容性测试。</w:t>
      </w:r>
    </w:p>
    <w:p w14:paraId="526C81F7">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重大病毒事件支持：如勒索病毒防范。</w:t>
      </w:r>
    </w:p>
    <w:p w14:paraId="27C2C4D6">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重大医院信息事件支持：如医改系统升级支持。</w:t>
      </w:r>
    </w:p>
    <w:p w14:paraId="76061E74">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办公区域搬迁支持。</w:t>
      </w:r>
    </w:p>
    <w:p w14:paraId="63CB4ABD">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协助信息科做好资产盘点专项任务。</w:t>
      </w:r>
    </w:p>
    <w:p w14:paraId="08FF2595">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服务报告、文档管理要求。</w:t>
      </w:r>
    </w:p>
    <w:p w14:paraId="3F516E57">
      <w:pPr>
        <w:spacing w:line="360" w:lineRule="auto"/>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配合医院巡检配线间、机房等工作。</w:t>
      </w:r>
    </w:p>
    <w:p w14:paraId="3202D5B3">
      <w:pPr>
        <w:pStyle w:val="5"/>
        <w:numPr>
          <w:ilvl w:val="2"/>
          <w:numId w:val="0"/>
        </w:numP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13、外设设备（打印机、分诊叫号设备等）维护服务要求</w:t>
      </w:r>
    </w:p>
    <w:p w14:paraId="31CD028E">
      <w:pPr>
        <w:spacing w:line="360" w:lineRule="auto"/>
        <w:ind w:firstLine="315"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每月至少安排2次对所有外设设备进行常规检查。检查内容：外设设备是否能正常打印，有没有打印黑边不清或漏墨漏粉现象，打印系统状况分析、设备线路连接状况检查分析，及时更换耗材、补充纸张等工作；保证所有外设设备能正常工作。</w:t>
      </w:r>
    </w:p>
    <w:p w14:paraId="20E7C2DA">
      <w:pPr>
        <w:spacing w:line="360" w:lineRule="auto"/>
        <w:ind w:firstLine="315"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外设设备的保洁，对在用外设设备的机身进行清洁，加墨后的表面用毛巾进行外观清洁处理。保证外设设备的整体都能干净及正常打印。对喷墨外设设备的漏墨及废墨仓处理，及时更换废墨垫，用毛巾及专用清洁液进行外观清洁处理，保证设备的整体都能干净及正常打印。</w:t>
      </w:r>
    </w:p>
    <w:p w14:paraId="762AE0AF">
      <w:pPr>
        <w:spacing w:line="360" w:lineRule="auto"/>
        <w:ind w:firstLine="315"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b/>
          <w:bCs/>
          <w:color w:val="000000" w:themeColor="text1"/>
          <w:szCs w:val="21"/>
          <w14:textFill>
            <w14:solidFill>
              <w14:schemeClr w14:val="tx1"/>
            </w14:solidFill>
          </w14:textFill>
        </w:rPr>
        <w:t>外设设备存放环境的保洁：要求供应商对外设设备（含备机、硒鼓、墨盒）的临时存放环境及设备检测环境保持清洁，如有违反，采购人有权在绩效评分里进行扣分处理，并相应扣减外设设备租赁费。</w:t>
      </w:r>
    </w:p>
    <w:p w14:paraId="65FAA251">
      <w:pPr>
        <w:spacing w:line="360" w:lineRule="auto"/>
        <w:ind w:firstLine="315"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（4）外设设备的使用质量监测。对所有外设设备进行编号登记，对每个科室的外设设备使用情况进行记录，并进行使用情况分析，以确保外设设备正常的使用质量。</w:t>
      </w:r>
    </w:p>
    <w:p w14:paraId="5B31EA4C">
      <w:pPr>
        <w:spacing w:line="360" w:lineRule="auto"/>
        <w:ind w:firstLine="315"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（5）供应商需自备外设设备维护工具。</w:t>
      </w:r>
    </w:p>
    <w:p w14:paraId="24F63C87">
      <w:pPr>
        <w:pStyle w:val="7"/>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（6）数据统计。制定报障记录表，服务单，服务统计表，满意度统计表，维修统计表，数据分析统计表，考勤统计表等，以保证服务质量及服务态度。</w:t>
      </w:r>
    </w:p>
    <w:p w14:paraId="157CD57F">
      <w:pPr>
        <w:pStyle w:val="5"/>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（三）项目目标需求</w:t>
      </w:r>
    </w:p>
    <w:p w14:paraId="7117236E">
      <w:pPr>
        <w:spacing w:line="360" w:lineRule="auto"/>
        <w:ind w:firstLine="422" w:firstLineChars="200"/>
        <w:jc w:val="left"/>
        <w:rPr>
          <w:rFonts w:ascii="宋体" w:hAnsi="宋体" w:cs="宋体"/>
          <w:b/>
          <w:snapToGrid w:val="0"/>
          <w:color w:val="000000" w:themeColor="text1"/>
          <w:szCs w:val="21"/>
          <w14:textFill>
            <w14:solidFill>
              <w14:schemeClr w14:val="tx1"/>
            </w14:solidFill>
          </w14:textFill>
        </w:rPr>
      </w:pPr>
      <w:r>
        <w:rPr>
          <w:rFonts w:hint="eastAsia" w:ascii="宋体" w:hAnsi="宋体" w:cs="宋体"/>
          <w:b/>
          <w:snapToGrid w:val="0"/>
          <w:color w:val="000000" w:themeColor="text1"/>
          <w:szCs w:val="21"/>
          <w14:textFill>
            <w14:solidFill>
              <w14:schemeClr w14:val="tx1"/>
            </w14:solidFill>
          </w14:textFill>
        </w:rPr>
        <w:t>1、桌面及终端设备维护内容</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27"/>
        <w:gridCol w:w="967"/>
        <w:gridCol w:w="4668"/>
        <w:gridCol w:w="1522"/>
        <w:gridCol w:w="612"/>
      </w:tblGrid>
      <w:tr w14:paraId="2D22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tblHeader/>
          <w:jc w:val="center"/>
        </w:trPr>
        <w:tc>
          <w:tcPr>
            <w:tcW w:w="527" w:type="dxa"/>
            <w:shd w:val="clear" w:color="auto" w:fill="A6A6A6"/>
            <w:vAlign w:val="center"/>
          </w:tcPr>
          <w:p w14:paraId="1FB718F1">
            <w:pPr>
              <w:snapToGrid w:val="0"/>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967" w:type="dxa"/>
            <w:shd w:val="clear" w:color="auto" w:fill="A6A6A6"/>
            <w:vAlign w:val="center"/>
          </w:tcPr>
          <w:p w14:paraId="4E449145">
            <w:pPr>
              <w:snapToGrid w:val="0"/>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服务项目</w:t>
            </w:r>
          </w:p>
        </w:tc>
        <w:tc>
          <w:tcPr>
            <w:tcW w:w="4668" w:type="dxa"/>
            <w:shd w:val="clear" w:color="auto" w:fill="A6A6A6"/>
            <w:vAlign w:val="center"/>
          </w:tcPr>
          <w:p w14:paraId="3785D4FD">
            <w:pPr>
              <w:snapToGrid w:val="0"/>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具体内容</w:t>
            </w:r>
          </w:p>
        </w:tc>
        <w:tc>
          <w:tcPr>
            <w:tcW w:w="1522" w:type="dxa"/>
            <w:shd w:val="clear" w:color="auto" w:fill="A6A6A6"/>
            <w:vAlign w:val="center"/>
          </w:tcPr>
          <w:p w14:paraId="2448CE58">
            <w:pPr>
              <w:snapToGrid w:val="0"/>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时间/频率</w:t>
            </w:r>
          </w:p>
        </w:tc>
        <w:tc>
          <w:tcPr>
            <w:tcW w:w="612" w:type="dxa"/>
            <w:shd w:val="clear" w:color="auto" w:fill="A6A6A6"/>
            <w:vAlign w:val="center"/>
          </w:tcPr>
          <w:p w14:paraId="1820D70B">
            <w:pPr>
              <w:snapToGrid w:val="0"/>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响应</w:t>
            </w:r>
          </w:p>
          <w:p w14:paraId="3EE68901">
            <w:pPr>
              <w:snapToGrid w:val="0"/>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级别</w:t>
            </w:r>
          </w:p>
        </w:tc>
      </w:tr>
      <w:tr w14:paraId="5209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527" w:type="dxa"/>
            <w:vAlign w:val="center"/>
          </w:tcPr>
          <w:p w14:paraId="2767AAEC">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967" w:type="dxa"/>
            <w:vAlign w:val="center"/>
          </w:tcPr>
          <w:p w14:paraId="4F14E185">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日常维护</w:t>
            </w:r>
          </w:p>
        </w:tc>
        <w:tc>
          <w:tcPr>
            <w:tcW w:w="4668" w:type="dxa"/>
            <w:vAlign w:val="center"/>
          </w:tcPr>
          <w:p w14:paraId="6F1C9796">
            <w:pPr>
              <w:numPr>
                <w:ilvl w:val="0"/>
                <w:numId w:val="3"/>
              </w:num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对通用设备（包括台式电脑、笔记本电脑、打印机和周边配套桌面设备等的硬件维护；</w:t>
            </w:r>
          </w:p>
          <w:p w14:paraId="3A096262">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2、台式电脑操作系统的安装、调试及升级；</w:t>
            </w:r>
          </w:p>
          <w:p w14:paraId="15102744">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3、外设（打印机、扫描仪等设备）的相关驱动程序及软件的安装调试；</w:t>
            </w:r>
          </w:p>
          <w:p w14:paraId="27BF1121">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4、经授权进行软件安装、升级并排除软件使用过程中的简单故障；</w:t>
            </w:r>
          </w:p>
          <w:p w14:paraId="6800E605">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5、对计算机进行病毒检测和清除，防止病毒扩散；</w:t>
            </w:r>
          </w:p>
          <w:p w14:paraId="05852F27">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6、计算机标配的软件备份，包括通用的应用软件、设备驱动程序、计算机外设的配套软件备份等。</w:t>
            </w:r>
          </w:p>
        </w:tc>
        <w:tc>
          <w:tcPr>
            <w:tcW w:w="1522" w:type="dxa"/>
            <w:vAlign w:val="center"/>
          </w:tcPr>
          <w:p w14:paraId="616E9CC5">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工作日6×8小时服务</w:t>
            </w:r>
          </w:p>
        </w:tc>
        <w:tc>
          <w:tcPr>
            <w:tcW w:w="612" w:type="dxa"/>
            <w:vAlign w:val="center"/>
          </w:tcPr>
          <w:p w14:paraId="6B8114D8">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A</w:t>
            </w:r>
          </w:p>
        </w:tc>
      </w:tr>
      <w:tr w14:paraId="2644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527" w:type="dxa"/>
            <w:vAlign w:val="center"/>
          </w:tcPr>
          <w:p w14:paraId="54D267C1">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967" w:type="dxa"/>
            <w:vAlign w:val="center"/>
          </w:tcPr>
          <w:p w14:paraId="26E32E2F">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性能优化</w:t>
            </w:r>
          </w:p>
        </w:tc>
        <w:tc>
          <w:tcPr>
            <w:tcW w:w="4668" w:type="dxa"/>
            <w:vAlign w:val="center"/>
          </w:tcPr>
          <w:p w14:paraId="746F7718">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1、硬件及周边设备运行环境优化；</w:t>
            </w:r>
          </w:p>
          <w:p w14:paraId="7338D27F">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2、日常软件运行环境优化；</w:t>
            </w:r>
          </w:p>
          <w:p w14:paraId="65F038DD">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3、使用3年以内硬件的维护性优化；</w:t>
            </w:r>
          </w:p>
          <w:p w14:paraId="4BC25153">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4、超过3年以上硬件的调试性优化；</w:t>
            </w:r>
          </w:p>
          <w:p w14:paraId="78B6AB39">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5、日常运维服务方式优化。</w:t>
            </w:r>
          </w:p>
        </w:tc>
        <w:tc>
          <w:tcPr>
            <w:tcW w:w="1522" w:type="dxa"/>
            <w:vAlign w:val="center"/>
          </w:tcPr>
          <w:p w14:paraId="12D3B441">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日常</w:t>
            </w:r>
          </w:p>
        </w:tc>
        <w:tc>
          <w:tcPr>
            <w:tcW w:w="612" w:type="dxa"/>
            <w:vAlign w:val="center"/>
          </w:tcPr>
          <w:p w14:paraId="5EB6CF8B">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B</w:t>
            </w:r>
          </w:p>
        </w:tc>
      </w:tr>
      <w:tr w14:paraId="12A9C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527" w:type="dxa"/>
            <w:vAlign w:val="center"/>
          </w:tcPr>
          <w:p w14:paraId="3D823B06">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967" w:type="dxa"/>
            <w:vAlign w:val="center"/>
          </w:tcPr>
          <w:p w14:paraId="481F2E0B">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事件处理</w:t>
            </w:r>
          </w:p>
        </w:tc>
        <w:tc>
          <w:tcPr>
            <w:tcW w:w="4668" w:type="dxa"/>
            <w:vAlign w:val="center"/>
          </w:tcPr>
          <w:p w14:paraId="6F36462B">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事件处理内容同第1大项“日常维护”。</w:t>
            </w:r>
          </w:p>
        </w:tc>
        <w:tc>
          <w:tcPr>
            <w:tcW w:w="1522" w:type="dxa"/>
            <w:vAlign w:val="center"/>
          </w:tcPr>
          <w:p w14:paraId="102EC839">
            <w:pPr>
              <w:spacing w:line="360" w:lineRule="auto"/>
              <w:jc w:val="center"/>
              <w:rPr>
                <w:rFonts w:ascii="宋体" w:hAnsi="宋体" w:cs="宋体"/>
                <w:color w:val="000000" w:themeColor="text1"/>
                <w:szCs w:val="21"/>
                <w14:textFill>
                  <w14:solidFill>
                    <w14:schemeClr w14:val="tx1"/>
                  </w14:solidFill>
                </w14:textFill>
              </w:rPr>
            </w:pPr>
          </w:p>
        </w:tc>
        <w:tc>
          <w:tcPr>
            <w:tcW w:w="612" w:type="dxa"/>
            <w:vAlign w:val="center"/>
          </w:tcPr>
          <w:p w14:paraId="6DC3FC0F">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A</w:t>
            </w:r>
          </w:p>
        </w:tc>
      </w:tr>
      <w:tr w14:paraId="239C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527" w:type="dxa"/>
            <w:vAlign w:val="center"/>
          </w:tcPr>
          <w:p w14:paraId="15F6C301">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967" w:type="dxa"/>
            <w:vAlign w:val="center"/>
          </w:tcPr>
          <w:p w14:paraId="36A3AD78">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分析报告</w:t>
            </w:r>
          </w:p>
        </w:tc>
        <w:tc>
          <w:tcPr>
            <w:tcW w:w="4668" w:type="dxa"/>
            <w:vAlign w:val="center"/>
          </w:tcPr>
          <w:p w14:paraId="40429F99">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1、周巡检报告；</w:t>
            </w:r>
          </w:p>
          <w:p w14:paraId="56F1839A">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2、月工作报告；</w:t>
            </w:r>
          </w:p>
          <w:p w14:paraId="0A528EAE">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3、月TOP5分析；</w:t>
            </w:r>
          </w:p>
          <w:p w14:paraId="1C38539F">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4、半年度问题管理报告；</w:t>
            </w:r>
          </w:p>
          <w:p w14:paraId="37ECCD42">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5、半年度度运维分析报告。</w:t>
            </w:r>
          </w:p>
        </w:tc>
        <w:tc>
          <w:tcPr>
            <w:tcW w:w="1522" w:type="dxa"/>
            <w:vAlign w:val="center"/>
          </w:tcPr>
          <w:p w14:paraId="128B364B">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周、月、半年度、半年度</w:t>
            </w:r>
          </w:p>
        </w:tc>
        <w:tc>
          <w:tcPr>
            <w:tcW w:w="612" w:type="dxa"/>
            <w:vAlign w:val="center"/>
          </w:tcPr>
          <w:p w14:paraId="01AEA282">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C</w:t>
            </w:r>
          </w:p>
        </w:tc>
      </w:tr>
      <w:tr w14:paraId="3B54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527" w:type="dxa"/>
            <w:vAlign w:val="center"/>
          </w:tcPr>
          <w:p w14:paraId="58E56444">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967" w:type="dxa"/>
            <w:vAlign w:val="center"/>
          </w:tcPr>
          <w:p w14:paraId="734459BE">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维修维保</w:t>
            </w:r>
          </w:p>
        </w:tc>
        <w:tc>
          <w:tcPr>
            <w:tcW w:w="4668" w:type="dxa"/>
            <w:vAlign w:val="center"/>
          </w:tcPr>
          <w:p w14:paraId="2033D472">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1、保内硬件设备的保修跟进；</w:t>
            </w:r>
          </w:p>
          <w:p w14:paraId="7F69EE28">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2、保外硬件设备现场维修、备件更换；</w:t>
            </w:r>
          </w:p>
          <w:p w14:paraId="1DE25F15">
            <w:pPr>
              <w:spacing w:line="360" w:lineRule="auto"/>
              <w:ind w:right="-55" w:rightChars="-2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3、保外硬件外送维修；</w:t>
            </w:r>
          </w:p>
          <w:p w14:paraId="1066677F">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4、PC硬件及周边的采购及选型建议；</w:t>
            </w:r>
          </w:p>
          <w:p w14:paraId="439D35D3">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5、废旧设备的重复再利用。</w:t>
            </w:r>
          </w:p>
        </w:tc>
        <w:tc>
          <w:tcPr>
            <w:tcW w:w="1522" w:type="dxa"/>
            <w:vAlign w:val="center"/>
          </w:tcPr>
          <w:p w14:paraId="0126AC75">
            <w:pPr>
              <w:spacing w:line="360" w:lineRule="auto"/>
              <w:ind w:firstLine="420"/>
              <w:jc w:val="center"/>
              <w:rPr>
                <w:rFonts w:ascii="宋体" w:hAnsi="宋体" w:cs="宋体"/>
                <w:color w:val="000000" w:themeColor="text1"/>
                <w:szCs w:val="21"/>
                <w14:textFill>
                  <w14:solidFill>
                    <w14:schemeClr w14:val="tx1"/>
                  </w14:solidFill>
                </w14:textFill>
              </w:rPr>
            </w:pPr>
          </w:p>
        </w:tc>
        <w:tc>
          <w:tcPr>
            <w:tcW w:w="612" w:type="dxa"/>
            <w:vAlign w:val="center"/>
          </w:tcPr>
          <w:p w14:paraId="43B2BEF3">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B</w:t>
            </w:r>
          </w:p>
        </w:tc>
      </w:tr>
      <w:tr w14:paraId="79D8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527" w:type="dxa"/>
            <w:vAlign w:val="center"/>
          </w:tcPr>
          <w:p w14:paraId="29D4D33F">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967" w:type="dxa"/>
            <w:vAlign w:val="center"/>
          </w:tcPr>
          <w:p w14:paraId="64B8DA92">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体系建设</w:t>
            </w:r>
          </w:p>
        </w:tc>
        <w:tc>
          <w:tcPr>
            <w:tcW w:w="4668" w:type="dxa"/>
            <w:vAlign w:val="center"/>
          </w:tcPr>
          <w:p w14:paraId="22A60635">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1、《桌面事件责任范围划分》；</w:t>
            </w:r>
          </w:p>
          <w:p w14:paraId="5648D9B2">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2、《桌面事件处理交互机制》；</w:t>
            </w:r>
          </w:p>
          <w:p w14:paraId="43D47594">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3、《通用设备变更管理规范》；</w:t>
            </w:r>
          </w:p>
          <w:p w14:paraId="48AF8888">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4、《通用设备定期巡检规范》；</w:t>
            </w:r>
          </w:p>
          <w:p w14:paraId="1115941D">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5、《通用设备问题管理规范》。</w:t>
            </w:r>
          </w:p>
        </w:tc>
        <w:tc>
          <w:tcPr>
            <w:tcW w:w="1522" w:type="dxa"/>
            <w:vAlign w:val="center"/>
          </w:tcPr>
          <w:p w14:paraId="03DFD3B0">
            <w:pPr>
              <w:spacing w:line="360" w:lineRule="auto"/>
              <w:ind w:firstLine="420"/>
              <w:jc w:val="center"/>
              <w:rPr>
                <w:rFonts w:ascii="宋体" w:hAnsi="宋体" w:cs="宋体"/>
                <w:color w:val="000000" w:themeColor="text1"/>
                <w:szCs w:val="21"/>
                <w14:textFill>
                  <w14:solidFill>
                    <w14:schemeClr w14:val="tx1"/>
                  </w14:solidFill>
                </w14:textFill>
              </w:rPr>
            </w:pPr>
          </w:p>
        </w:tc>
        <w:tc>
          <w:tcPr>
            <w:tcW w:w="612" w:type="dxa"/>
            <w:vAlign w:val="center"/>
          </w:tcPr>
          <w:p w14:paraId="3CC8AE6D">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B</w:t>
            </w:r>
          </w:p>
        </w:tc>
      </w:tr>
      <w:tr w14:paraId="170F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527" w:type="dxa"/>
            <w:vAlign w:val="center"/>
          </w:tcPr>
          <w:p w14:paraId="7C22FD97">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967" w:type="dxa"/>
            <w:vAlign w:val="center"/>
          </w:tcPr>
          <w:p w14:paraId="65678F4D">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设备租赁及备件提供</w:t>
            </w:r>
          </w:p>
        </w:tc>
        <w:tc>
          <w:tcPr>
            <w:tcW w:w="4668" w:type="dxa"/>
            <w:vAlign w:val="center"/>
          </w:tcPr>
          <w:p w14:paraId="50F16A24">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当设备或系统出现故障时，如果硬件设备故障，必要时保证在规定时间内提供不低于故障设备规格型号档次的备用设备替代使用，直至故障设备修复为止，以最大限度保证系统不间断地正常运行。</w:t>
            </w:r>
          </w:p>
        </w:tc>
        <w:tc>
          <w:tcPr>
            <w:tcW w:w="1522" w:type="dxa"/>
            <w:vAlign w:val="center"/>
          </w:tcPr>
          <w:p w14:paraId="5881D9DE">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重要业务系统用机故障发生12小时内提供，一般办公设备故障发生72小时内提供</w:t>
            </w:r>
          </w:p>
        </w:tc>
        <w:tc>
          <w:tcPr>
            <w:tcW w:w="612" w:type="dxa"/>
            <w:vAlign w:val="center"/>
          </w:tcPr>
          <w:p w14:paraId="088FFDFB">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A</w:t>
            </w:r>
          </w:p>
        </w:tc>
      </w:tr>
    </w:tbl>
    <w:p w14:paraId="3F62EBB6">
      <w:pPr>
        <w:pStyle w:val="16"/>
        <w:numPr>
          <w:ilvl w:val="255"/>
          <w:numId w:val="0"/>
        </w:numPr>
        <w:tabs>
          <w:tab w:val="left" w:pos="3000"/>
        </w:tabs>
        <w:spacing w:line="360" w:lineRule="auto"/>
        <w:ind w:firstLine="422" w:firstLineChars="200"/>
        <w:jc w:val="left"/>
        <w:rPr>
          <w:rFonts w:ascii="宋体" w:hAnsi="宋体" w:cs="宋体"/>
          <w:b/>
          <w:snapToGrid w:val="0"/>
          <w:color w:val="000000" w:themeColor="text1"/>
          <w:szCs w:val="21"/>
          <w14:textFill>
            <w14:solidFill>
              <w14:schemeClr w14:val="tx1"/>
            </w14:solidFill>
          </w14:textFill>
        </w:rPr>
      </w:pPr>
      <w:r>
        <w:rPr>
          <w:rFonts w:hint="eastAsia" w:ascii="宋体" w:hAnsi="宋体" w:cs="宋体"/>
          <w:b/>
          <w:snapToGrid w:val="0"/>
          <w:color w:val="000000" w:themeColor="text1"/>
          <w:szCs w:val="21"/>
          <w14:textFill>
            <w14:solidFill>
              <w14:schemeClr w14:val="tx1"/>
            </w14:solidFill>
          </w14:textFill>
        </w:rPr>
        <w:t>（四）基础软件维护内容</w:t>
      </w:r>
      <w:r>
        <w:rPr>
          <w:rFonts w:hint="eastAsia" w:ascii="宋体" w:hAnsi="宋体" w:cs="宋体"/>
          <w:b/>
          <w:snapToGrid w:val="0"/>
          <w:color w:val="000000" w:themeColor="text1"/>
          <w:szCs w:val="21"/>
          <w14:textFill>
            <w14:solidFill>
              <w14:schemeClr w14:val="tx1"/>
            </w14:solidFill>
          </w14:textFill>
        </w:rPr>
        <w:tab/>
      </w:r>
    </w:p>
    <w:p w14:paraId="50F9816E">
      <w:pPr>
        <w:numPr>
          <w:ilvl w:val="255"/>
          <w:numId w:val="0"/>
        </w:numPr>
        <w:spacing w:line="360" w:lineRule="auto"/>
        <w:ind w:left="373"/>
        <w:rPr>
          <w:rFonts w:ascii="宋体" w:hAnsi="宋体" w:cs="宋体"/>
          <w:b/>
          <w:color w:val="000000" w:themeColor="text1"/>
          <w:szCs w:val="21"/>
          <w:lang w:bidi="en-US"/>
          <w14:textFill>
            <w14:solidFill>
              <w14:schemeClr w14:val="tx1"/>
            </w14:solidFill>
          </w14:textFill>
        </w:rPr>
      </w:pPr>
      <w:r>
        <w:rPr>
          <w:rFonts w:hint="eastAsia" w:ascii="宋体" w:hAnsi="宋体" w:cs="宋体"/>
          <w:b/>
          <w:color w:val="000000" w:themeColor="text1"/>
          <w:szCs w:val="21"/>
          <w:lang w:bidi="en-US"/>
          <w14:textFill>
            <w14:solidFill>
              <w14:schemeClr w14:val="tx1"/>
            </w14:solidFill>
          </w14:textFill>
        </w:rPr>
        <w:t>（1）维护要求</w:t>
      </w:r>
    </w:p>
    <w:p w14:paraId="0EE72A69">
      <w:pPr>
        <w:spacing w:line="360" w:lineRule="auto"/>
        <w:ind w:right="210" w:rightChars="100"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I、服务方式要求</w:t>
      </w:r>
    </w:p>
    <w:p w14:paraId="5552C2A1">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本项目要求供应商提供</w:t>
      </w:r>
      <w:r>
        <w:rPr>
          <w:rFonts w:hint="eastAsia" w:ascii="宋体" w:hAnsi="宋体" w:cs="宋体"/>
          <w:color w:val="000000" w:themeColor="text1"/>
          <w:szCs w:val="21"/>
          <w:lang w:bidi="en-US"/>
          <w14:textFill>
            <w14:solidFill>
              <w14:schemeClr w14:val="tx1"/>
            </w14:solidFill>
          </w14:textFill>
        </w:rPr>
        <w:t>7*24</w:t>
      </w:r>
      <w:r>
        <w:rPr>
          <w:rFonts w:hint="eastAsia" w:ascii="宋体" w:hAnsi="宋体" w:cs="宋体"/>
          <w:color w:val="000000" w:themeColor="text1"/>
          <w:szCs w:val="21"/>
          <w14:textFill>
            <w14:solidFill>
              <w14:schemeClr w14:val="tx1"/>
            </w14:solidFill>
          </w14:textFill>
        </w:rPr>
        <w:t>小时（含日班、中班、夜班）的整体运维服务，驻点运维技术人员值班，并能根据用户需求调整值班方案，以保证维护服务的实效性和可靠性，非员工正常离职不得随意更换驻点运维技术人员，如需更换，必须在更换前一个月向用户方提出书面申请，用户方同意后培训试用才能更换（以上驻点运维技术人员上岗前需提供工作单位、岗位、社保证明）。如果在没有跟采购人协商的情况下，供应商自行更换人员，则按人次扣款（每人次5000元），且不封顶。</w:t>
      </w:r>
    </w:p>
    <w:p w14:paraId="63017513">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要求供应商必须承诺，所安排的驻点运维技术人员，必须听从采购人的工作安排，配合做好</w:t>
      </w:r>
      <w:r>
        <w:rPr>
          <w:rFonts w:hint="eastAsia" w:ascii="宋体" w:hAnsi="宋体" w:cs="宋体"/>
          <w:color w:val="000000" w:themeColor="text1"/>
          <w:kern w:val="0"/>
          <w:szCs w:val="21"/>
          <w:lang w:bidi="ar"/>
          <w14:textFill>
            <w14:solidFill>
              <w14:schemeClr w14:val="tx1"/>
            </w14:solidFill>
          </w14:textFill>
        </w:rPr>
        <w:t>弱电线路（电话、电视、网络、监控、门禁等线路）的维护巡检等工作（弱电线路布线除外）。</w:t>
      </w:r>
    </w:p>
    <w:p w14:paraId="49F54AE5">
      <w:pPr>
        <w:spacing w:line="360" w:lineRule="auto"/>
        <w:ind w:right="210" w:rightChars="100"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服务内容：</w:t>
      </w:r>
    </w:p>
    <w:p w14:paraId="624709BB">
      <w:pPr>
        <w:spacing w:line="360" w:lineRule="auto"/>
        <w:ind w:right="210" w:rightChars="100"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A、日常维护运作（含系统运行状态监控及预警）</w:t>
      </w:r>
    </w:p>
    <w:p w14:paraId="5A4D4344">
      <w:pPr>
        <w:spacing w:line="360" w:lineRule="auto"/>
        <w:ind w:right="210" w:rightChars="100"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a)</w:t>
      </w:r>
      <w:r>
        <w:rPr>
          <w:rFonts w:hint="eastAsia" w:ascii="宋体" w:hAnsi="宋体" w:cs="宋体"/>
          <w:color w:val="000000" w:themeColor="text1"/>
          <w:szCs w:val="21"/>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定期巡检（周期：每周一次）。</w:t>
      </w:r>
    </w:p>
    <w:p w14:paraId="611A7CF7">
      <w:pPr>
        <w:spacing w:line="360" w:lineRule="auto"/>
        <w:ind w:right="210" w:rightChars="100"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b)</w:t>
      </w:r>
      <w:r>
        <w:rPr>
          <w:rFonts w:hint="eastAsia" w:ascii="宋体" w:hAnsi="宋体" w:cs="宋体"/>
          <w:color w:val="000000" w:themeColor="text1"/>
          <w:szCs w:val="21"/>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负责被维护软件的资产及版本管理、定期补丁升级、日志检查分析、错误分析及统计。</w:t>
      </w:r>
    </w:p>
    <w:p w14:paraId="5038F3D6">
      <w:pPr>
        <w:spacing w:line="360" w:lineRule="auto"/>
        <w:ind w:right="210" w:rightChars="100"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B、故障检测及排除</w:t>
      </w:r>
    </w:p>
    <w:p w14:paraId="33EF25FF">
      <w:pPr>
        <w:spacing w:line="360" w:lineRule="auto"/>
        <w:ind w:right="210" w:rightChars="100"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a)</w:t>
      </w:r>
      <w:r>
        <w:rPr>
          <w:rFonts w:hint="eastAsia" w:ascii="宋体" w:hAnsi="宋体" w:cs="宋体"/>
          <w:color w:val="000000" w:themeColor="text1"/>
          <w:szCs w:val="21"/>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不影响业务正常开展的故障，在工作日内4个小时内解决；</w:t>
      </w:r>
    </w:p>
    <w:p w14:paraId="78916586">
      <w:pPr>
        <w:spacing w:line="360" w:lineRule="auto"/>
        <w:ind w:right="210" w:rightChars="100"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b)</w:t>
      </w:r>
      <w:r>
        <w:rPr>
          <w:rFonts w:hint="eastAsia" w:ascii="宋体" w:hAnsi="宋体" w:cs="宋体"/>
          <w:color w:val="000000" w:themeColor="text1"/>
          <w:szCs w:val="21"/>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影响到业务正常开展的故障，在工作日内2个小时内解决。</w:t>
      </w:r>
    </w:p>
    <w:p w14:paraId="7CF0C73A">
      <w:pPr>
        <w:spacing w:line="360" w:lineRule="auto"/>
        <w:ind w:right="210"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II、运维服务内容</w:t>
      </w:r>
    </w:p>
    <w:p w14:paraId="3C17FE85">
      <w:pPr>
        <w:spacing w:line="360" w:lineRule="auto"/>
        <w:ind w:right="210" w:rightChars="100"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操作系统（桌面电脑）、安全软件等的维护</w:t>
      </w:r>
    </w:p>
    <w:p w14:paraId="7F8C174B">
      <w:pPr>
        <w:numPr>
          <w:ilvl w:val="0"/>
          <w:numId w:val="4"/>
        </w:numPr>
        <w:tabs>
          <w:tab w:val="left" w:pos="1425"/>
        </w:tabs>
        <w:spacing w:line="360" w:lineRule="auto"/>
        <w:ind w:right="210" w:rightChars="1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操作系统等软件升级、打补丁、系统数据备份、网络设置；</w:t>
      </w:r>
    </w:p>
    <w:p w14:paraId="3C66966D">
      <w:pPr>
        <w:numPr>
          <w:ilvl w:val="0"/>
          <w:numId w:val="4"/>
        </w:numPr>
        <w:spacing w:line="360" w:lineRule="auto"/>
        <w:ind w:right="210" w:rightChars="1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安全软件的安装、调试及维护，病毒库升级等；</w:t>
      </w:r>
    </w:p>
    <w:p w14:paraId="46A5A8F1">
      <w:pPr>
        <w:numPr>
          <w:ilvl w:val="0"/>
          <w:numId w:val="4"/>
        </w:num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分析故障原因，并且协助启动相应预案，排除故障，提交维护报告。</w:t>
      </w:r>
    </w:p>
    <w:p w14:paraId="5C4EFB1E">
      <w:pPr>
        <w:numPr>
          <w:ilvl w:val="0"/>
          <w:numId w:val="5"/>
        </w:numPr>
        <w:spacing w:line="360" w:lineRule="auto"/>
        <w:ind w:left="210" w:leftChars="100" w:firstLine="422" w:firstLineChars="200"/>
        <w:rPr>
          <w:rFonts w:ascii="宋体" w:hAnsi="宋体" w:cs="宋体"/>
          <w:b/>
          <w:snapToGrid w:val="0"/>
          <w:color w:val="000000" w:themeColor="text1"/>
          <w:szCs w:val="21"/>
          <w14:textFill>
            <w14:solidFill>
              <w14:schemeClr w14:val="tx1"/>
            </w14:solidFill>
          </w14:textFill>
        </w:rPr>
      </w:pPr>
      <w:r>
        <w:rPr>
          <w:rFonts w:hint="eastAsia" w:ascii="宋体" w:hAnsi="宋体" w:cs="宋体"/>
          <w:b/>
          <w:snapToGrid w:val="0"/>
          <w:color w:val="000000" w:themeColor="text1"/>
          <w:szCs w:val="21"/>
          <w14:textFill>
            <w14:solidFill>
              <w14:schemeClr w14:val="tx1"/>
            </w14:solidFill>
          </w14:textFill>
        </w:rPr>
        <w:t>基础硬件维护内容</w:t>
      </w:r>
    </w:p>
    <w:tbl>
      <w:tblPr>
        <w:tblStyle w:val="12"/>
        <w:tblW w:w="896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47"/>
        <w:gridCol w:w="1721"/>
        <w:gridCol w:w="6293"/>
      </w:tblGrid>
      <w:tr w14:paraId="4EAC7C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 w:hRule="atLeast"/>
          <w:jc w:val="center"/>
        </w:trPr>
        <w:tc>
          <w:tcPr>
            <w:tcW w:w="2668" w:type="dxa"/>
            <w:gridSpan w:val="2"/>
            <w:vAlign w:val="center"/>
          </w:tcPr>
          <w:p w14:paraId="5D04985F">
            <w:pPr>
              <w:tabs>
                <w:tab w:val="left" w:pos="2198"/>
              </w:tabs>
              <w:spacing w:line="36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类   型</w:t>
            </w:r>
          </w:p>
        </w:tc>
        <w:tc>
          <w:tcPr>
            <w:tcW w:w="6293" w:type="dxa"/>
            <w:vAlign w:val="center"/>
          </w:tcPr>
          <w:p w14:paraId="145652A0">
            <w:pPr>
              <w:tabs>
                <w:tab w:val="left" w:pos="2198"/>
              </w:tabs>
              <w:spacing w:line="36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硬件免费保修内容</w:t>
            </w:r>
          </w:p>
        </w:tc>
      </w:tr>
      <w:tr w14:paraId="4CBD7B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 w:hRule="atLeast"/>
          <w:jc w:val="center"/>
        </w:trPr>
        <w:tc>
          <w:tcPr>
            <w:tcW w:w="947" w:type="dxa"/>
            <w:vMerge w:val="restart"/>
            <w:vAlign w:val="center"/>
          </w:tcPr>
          <w:p w14:paraId="4A44174E">
            <w:pPr>
              <w:tabs>
                <w:tab w:val="left" w:pos="2198"/>
              </w:tabs>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电脑</w:t>
            </w:r>
          </w:p>
        </w:tc>
        <w:tc>
          <w:tcPr>
            <w:tcW w:w="1721" w:type="dxa"/>
            <w:vAlign w:val="center"/>
          </w:tcPr>
          <w:p w14:paraId="313EEEEB">
            <w:pPr>
              <w:tabs>
                <w:tab w:val="left" w:pos="2198"/>
              </w:tabs>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台式主机</w:t>
            </w:r>
          </w:p>
        </w:tc>
        <w:tc>
          <w:tcPr>
            <w:tcW w:w="6293" w:type="dxa"/>
            <w:vAlign w:val="center"/>
          </w:tcPr>
          <w:p w14:paraId="56607035">
            <w:pPr>
              <w:tabs>
                <w:tab w:val="left" w:pos="2198"/>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主板、CPU、内存、硬盘、光驱、软驱、显卡、声卡、网卡、电源等。（不包连接贵重医疗设备的电脑及消耗品如键盘、鼠标）。</w:t>
            </w:r>
          </w:p>
        </w:tc>
      </w:tr>
      <w:tr w14:paraId="02168D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0" w:hRule="atLeast"/>
          <w:jc w:val="center"/>
        </w:trPr>
        <w:tc>
          <w:tcPr>
            <w:tcW w:w="947" w:type="dxa"/>
            <w:vMerge w:val="continue"/>
            <w:vAlign w:val="center"/>
          </w:tcPr>
          <w:p w14:paraId="1C4A97D7">
            <w:pPr>
              <w:tabs>
                <w:tab w:val="left" w:pos="2198"/>
              </w:tabs>
              <w:spacing w:line="360" w:lineRule="auto"/>
              <w:jc w:val="center"/>
              <w:rPr>
                <w:rFonts w:ascii="宋体" w:hAnsi="宋体" w:cs="宋体"/>
                <w:bCs/>
                <w:color w:val="000000" w:themeColor="text1"/>
                <w:szCs w:val="21"/>
                <w14:textFill>
                  <w14:solidFill>
                    <w14:schemeClr w14:val="tx1"/>
                  </w14:solidFill>
                </w14:textFill>
              </w:rPr>
            </w:pPr>
          </w:p>
        </w:tc>
        <w:tc>
          <w:tcPr>
            <w:tcW w:w="1721" w:type="dxa"/>
            <w:vAlign w:val="center"/>
          </w:tcPr>
          <w:p w14:paraId="74AFE167">
            <w:pPr>
              <w:tabs>
                <w:tab w:val="left" w:pos="2198"/>
              </w:tabs>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显示器</w:t>
            </w:r>
          </w:p>
        </w:tc>
        <w:tc>
          <w:tcPr>
            <w:tcW w:w="6293" w:type="dxa"/>
            <w:vAlign w:val="center"/>
          </w:tcPr>
          <w:p w14:paraId="1A672581">
            <w:pPr>
              <w:tabs>
                <w:tab w:val="left" w:pos="2198"/>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高压包、行输出管、三基色放大管、IC、整流二极管、电源开关管、电源振荡IC、二次电源调整管、保险管、电容电阻、电感线圈、偏转线圈、液晶主板、液晶高压板、液晶灯管、液晶适配器、外壳、底座、主板按键板(含按键)，液晶屏等。</w:t>
            </w:r>
          </w:p>
        </w:tc>
      </w:tr>
      <w:tr w14:paraId="6C36AC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6" w:hRule="atLeast"/>
          <w:jc w:val="center"/>
        </w:trPr>
        <w:tc>
          <w:tcPr>
            <w:tcW w:w="947" w:type="dxa"/>
            <w:vMerge w:val="continue"/>
            <w:vAlign w:val="center"/>
          </w:tcPr>
          <w:p w14:paraId="3647AD1A">
            <w:pPr>
              <w:tabs>
                <w:tab w:val="left" w:pos="2198"/>
              </w:tabs>
              <w:spacing w:line="360" w:lineRule="auto"/>
              <w:jc w:val="center"/>
              <w:rPr>
                <w:rFonts w:ascii="宋体" w:hAnsi="宋体" w:cs="宋体"/>
                <w:bCs/>
                <w:color w:val="000000" w:themeColor="text1"/>
                <w:szCs w:val="21"/>
                <w14:textFill>
                  <w14:solidFill>
                    <w14:schemeClr w14:val="tx1"/>
                  </w14:solidFill>
                </w14:textFill>
              </w:rPr>
            </w:pPr>
          </w:p>
        </w:tc>
        <w:tc>
          <w:tcPr>
            <w:tcW w:w="1721" w:type="dxa"/>
            <w:vAlign w:val="center"/>
          </w:tcPr>
          <w:p w14:paraId="76C88F71">
            <w:pPr>
              <w:tabs>
                <w:tab w:val="left" w:pos="2198"/>
              </w:tabs>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一体式电脑</w:t>
            </w:r>
          </w:p>
        </w:tc>
        <w:tc>
          <w:tcPr>
            <w:tcW w:w="6293" w:type="dxa"/>
            <w:vAlign w:val="center"/>
          </w:tcPr>
          <w:p w14:paraId="0733E075">
            <w:pPr>
              <w:tabs>
                <w:tab w:val="left" w:pos="2198"/>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主板、CPU、内存、硬盘、光驱、散热器、电源适配器、电池、液晶屏等。（不包连接贵重医疗设备的电脑及消耗品如键盘、鼠标）。</w:t>
            </w:r>
          </w:p>
        </w:tc>
      </w:tr>
      <w:tr w14:paraId="05518C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 w:hRule="atLeast"/>
          <w:jc w:val="center"/>
        </w:trPr>
        <w:tc>
          <w:tcPr>
            <w:tcW w:w="947" w:type="dxa"/>
            <w:vMerge w:val="continue"/>
            <w:vAlign w:val="center"/>
          </w:tcPr>
          <w:p w14:paraId="08832168">
            <w:pPr>
              <w:tabs>
                <w:tab w:val="left" w:pos="2198"/>
              </w:tabs>
              <w:spacing w:line="360" w:lineRule="auto"/>
              <w:jc w:val="center"/>
              <w:rPr>
                <w:rFonts w:ascii="宋体" w:hAnsi="宋体" w:cs="宋体"/>
                <w:bCs/>
                <w:color w:val="000000" w:themeColor="text1"/>
                <w:szCs w:val="21"/>
                <w14:textFill>
                  <w14:solidFill>
                    <w14:schemeClr w14:val="tx1"/>
                  </w14:solidFill>
                </w14:textFill>
              </w:rPr>
            </w:pPr>
          </w:p>
        </w:tc>
        <w:tc>
          <w:tcPr>
            <w:tcW w:w="1721" w:type="dxa"/>
            <w:vAlign w:val="center"/>
          </w:tcPr>
          <w:p w14:paraId="29A5540C">
            <w:pPr>
              <w:tabs>
                <w:tab w:val="left" w:pos="2198"/>
              </w:tabs>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笔记本</w:t>
            </w:r>
          </w:p>
        </w:tc>
        <w:tc>
          <w:tcPr>
            <w:tcW w:w="6293" w:type="dxa"/>
            <w:vAlign w:val="center"/>
          </w:tcPr>
          <w:p w14:paraId="46960BDA">
            <w:pPr>
              <w:tabs>
                <w:tab w:val="left" w:pos="2198"/>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主板、CPU、液晶屏、内存、硬盘、光驱、软驱、显卡、声卡、网卡、电源适配器、电池、键盘等。</w:t>
            </w:r>
          </w:p>
        </w:tc>
      </w:tr>
      <w:tr w14:paraId="1540A1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947" w:type="dxa"/>
            <w:vMerge w:val="continue"/>
            <w:vAlign w:val="center"/>
          </w:tcPr>
          <w:p w14:paraId="248AD033">
            <w:pPr>
              <w:tabs>
                <w:tab w:val="left" w:pos="2198"/>
              </w:tabs>
              <w:spacing w:line="360" w:lineRule="auto"/>
              <w:jc w:val="center"/>
              <w:rPr>
                <w:rFonts w:ascii="宋体" w:hAnsi="宋体" w:cs="宋体"/>
                <w:bCs/>
                <w:color w:val="000000" w:themeColor="text1"/>
                <w:szCs w:val="21"/>
                <w14:textFill>
                  <w14:solidFill>
                    <w14:schemeClr w14:val="tx1"/>
                  </w14:solidFill>
                </w14:textFill>
              </w:rPr>
            </w:pPr>
          </w:p>
        </w:tc>
        <w:tc>
          <w:tcPr>
            <w:tcW w:w="1721" w:type="dxa"/>
            <w:vAlign w:val="center"/>
          </w:tcPr>
          <w:p w14:paraId="7C620479">
            <w:pPr>
              <w:tabs>
                <w:tab w:val="left" w:pos="2198"/>
              </w:tabs>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触摸一体机</w:t>
            </w:r>
          </w:p>
        </w:tc>
        <w:tc>
          <w:tcPr>
            <w:tcW w:w="6293" w:type="dxa"/>
            <w:vAlign w:val="center"/>
          </w:tcPr>
          <w:p w14:paraId="57528EE4">
            <w:pPr>
              <w:tabs>
                <w:tab w:val="left" w:pos="2198"/>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只包含电脑主机如主板、CPU、内存、硬盘、光驱、电源、风扇等。（不包其他特殊设备如</w:t>
            </w:r>
            <w:r>
              <w:rPr>
                <w:rFonts w:hint="eastAsia" w:ascii="宋体" w:hAnsi="宋体" w:cs="宋体"/>
                <w:color w:val="FF0000"/>
                <w:szCs w:val="21"/>
              </w:rPr>
              <w:t>触摸屏</w:t>
            </w:r>
            <w:r>
              <w:rPr>
                <w:rFonts w:hint="eastAsia" w:ascii="宋体" w:hAnsi="宋体" w:cs="宋体"/>
                <w:color w:val="000000" w:themeColor="text1"/>
                <w:szCs w:val="21"/>
                <w14:textFill>
                  <w14:solidFill>
                    <w14:schemeClr w14:val="tx1"/>
                  </w14:solidFill>
                </w14:textFill>
              </w:rPr>
              <w:t>、外围设备及消耗品键盘、鼠标）。</w:t>
            </w:r>
          </w:p>
        </w:tc>
      </w:tr>
      <w:tr w14:paraId="727A4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5" w:hRule="atLeast"/>
          <w:jc w:val="center"/>
        </w:trPr>
        <w:tc>
          <w:tcPr>
            <w:tcW w:w="947" w:type="dxa"/>
            <w:vMerge w:val="restart"/>
            <w:vAlign w:val="center"/>
          </w:tcPr>
          <w:p w14:paraId="6B775869">
            <w:pPr>
              <w:tabs>
                <w:tab w:val="left" w:pos="2198"/>
              </w:tabs>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打印机</w:t>
            </w:r>
          </w:p>
        </w:tc>
        <w:tc>
          <w:tcPr>
            <w:tcW w:w="1721" w:type="dxa"/>
            <w:vAlign w:val="center"/>
          </w:tcPr>
          <w:p w14:paraId="5C87A283">
            <w:pPr>
              <w:tabs>
                <w:tab w:val="left" w:pos="2198"/>
              </w:tabs>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激光打印机</w:t>
            </w:r>
          </w:p>
        </w:tc>
        <w:tc>
          <w:tcPr>
            <w:tcW w:w="6293" w:type="dxa"/>
            <w:vAlign w:val="center"/>
          </w:tcPr>
          <w:p w14:paraId="5A726ADB">
            <w:pPr>
              <w:tabs>
                <w:tab w:val="left" w:pos="2198"/>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主板、机架、电源板、齿轮、主电机、附电机、按键、纸盒、激光发生器、加热芯、定影膜、定影灯、分离器、搓纸轮、进纸传感器、出纸传感器、进出纸主附轮等。（不包消耗品如硒鼓、碳粉）。</w:t>
            </w:r>
          </w:p>
        </w:tc>
      </w:tr>
      <w:tr w14:paraId="5F3AFC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0" w:hRule="atLeast"/>
          <w:jc w:val="center"/>
        </w:trPr>
        <w:tc>
          <w:tcPr>
            <w:tcW w:w="947" w:type="dxa"/>
            <w:vMerge w:val="continue"/>
            <w:vAlign w:val="center"/>
          </w:tcPr>
          <w:p w14:paraId="586822F8">
            <w:pPr>
              <w:tabs>
                <w:tab w:val="left" w:pos="2198"/>
              </w:tabs>
              <w:spacing w:line="360" w:lineRule="auto"/>
              <w:jc w:val="center"/>
              <w:rPr>
                <w:rFonts w:ascii="宋体" w:hAnsi="宋体" w:cs="宋体"/>
                <w:bCs/>
                <w:color w:val="000000" w:themeColor="text1"/>
                <w:szCs w:val="21"/>
                <w14:textFill>
                  <w14:solidFill>
                    <w14:schemeClr w14:val="tx1"/>
                  </w14:solidFill>
                </w14:textFill>
              </w:rPr>
            </w:pPr>
          </w:p>
        </w:tc>
        <w:tc>
          <w:tcPr>
            <w:tcW w:w="1721" w:type="dxa"/>
            <w:vAlign w:val="center"/>
          </w:tcPr>
          <w:p w14:paraId="2E1270D1">
            <w:pPr>
              <w:tabs>
                <w:tab w:val="left" w:pos="2198"/>
              </w:tabs>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喷墨打印机</w:t>
            </w:r>
          </w:p>
        </w:tc>
        <w:tc>
          <w:tcPr>
            <w:tcW w:w="6293" w:type="dxa"/>
            <w:vAlign w:val="center"/>
          </w:tcPr>
          <w:p w14:paraId="147ECAE9">
            <w:pPr>
              <w:tabs>
                <w:tab w:val="left" w:pos="2198"/>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板、附板、电源板、头缆、机架、齿轮、主电机、附电机、导纸盒、轮盘传感器（附轮）、出进纸主轴附轴、皮带、导轴、部分传感器、棉垫、字车、计数器、搓纸轮、废墨填充器、泵及附件等。（不包消耗品如墨头、墨盒）。</w:t>
            </w:r>
          </w:p>
        </w:tc>
      </w:tr>
      <w:tr w14:paraId="018B6B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2" w:hRule="atLeast"/>
          <w:jc w:val="center"/>
        </w:trPr>
        <w:tc>
          <w:tcPr>
            <w:tcW w:w="947" w:type="dxa"/>
            <w:vMerge w:val="continue"/>
            <w:vAlign w:val="center"/>
          </w:tcPr>
          <w:p w14:paraId="7507BC5D">
            <w:pPr>
              <w:tabs>
                <w:tab w:val="left" w:pos="2198"/>
              </w:tabs>
              <w:spacing w:line="360" w:lineRule="auto"/>
              <w:jc w:val="center"/>
              <w:rPr>
                <w:rFonts w:ascii="宋体" w:hAnsi="宋体" w:cs="宋体"/>
                <w:bCs/>
                <w:color w:val="000000" w:themeColor="text1"/>
                <w:szCs w:val="21"/>
                <w14:textFill>
                  <w14:solidFill>
                    <w14:schemeClr w14:val="tx1"/>
                  </w14:solidFill>
                </w14:textFill>
              </w:rPr>
            </w:pPr>
          </w:p>
        </w:tc>
        <w:tc>
          <w:tcPr>
            <w:tcW w:w="1721" w:type="dxa"/>
            <w:vAlign w:val="center"/>
          </w:tcPr>
          <w:p w14:paraId="44D228CE">
            <w:pPr>
              <w:tabs>
                <w:tab w:val="left" w:pos="2198"/>
              </w:tabs>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针式打印机</w:t>
            </w:r>
          </w:p>
        </w:tc>
        <w:tc>
          <w:tcPr>
            <w:tcW w:w="6293" w:type="dxa"/>
            <w:vAlign w:val="center"/>
          </w:tcPr>
          <w:p w14:paraId="4D744BC4">
            <w:pPr>
              <w:tabs>
                <w:tab w:val="left" w:pos="2198"/>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主机板、字车导轨、打印头支架、齿轮、指示灯、电机、卷纸轴滚筒、控制面板、卷轴旋扭、导纸器、拖纸器、过纸控制杆等。（不包消耗品如打印头、打印针、色带架、色带）。</w:t>
            </w:r>
          </w:p>
        </w:tc>
      </w:tr>
      <w:tr w14:paraId="30E75B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7" w:hRule="atLeast"/>
          <w:jc w:val="center"/>
        </w:trPr>
        <w:tc>
          <w:tcPr>
            <w:tcW w:w="947" w:type="dxa"/>
            <w:vMerge w:val="continue"/>
            <w:vAlign w:val="center"/>
          </w:tcPr>
          <w:p w14:paraId="5CA34586">
            <w:pPr>
              <w:tabs>
                <w:tab w:val="left" w:pos="2198"/>
              </w:tabs>
              <w:spacing w:line="360" w:lineRule="auto"/>
              <w:jc w:val="center"/>
              <w:rPr>
                <w:rFonts w:ascii="宋体" w:hAnsi="宋体" w:cs="宋体"/>
                <w:bCs/>
                <w:color w:val="000000" w:themeColor="text1"/>
                <w:szCs w:val="21"/>
                <w14:textFill>
                  <w14:solidFill>
                    <w14:schemeClr w14:val="tx1"/>
                  </w14:solidFill>
                </w14:textFill>
              </w:rPr>
            </w:pPr>
          </w:p>
        </w:tc>
        <w:tc>
          <w:tcPr>
            <w:tcW w:w="1721" w:type="dxa"/>
            <w:vAlign w:val="center"/>
          </w:tcPr>
          <w:p w14:paraId="7EAF04FC">
            <w:pPr>
              <w:tabs>
                <w:tab w:val="left" w:pos="2198"/>
              </w:tabs>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条码打印机</w:t>
            </w:r>
          </w:p>
        </w:tc>
        <w:tc>
          <w:tcPr>
            <w:tcW w:w="6293" w:type="dxa"/>
            <w:vAlign w:val="center"/>
          </w:tcPr>
          <w:p w14:paraId="1B5F4504">
            <w:pPr>
              <w:tabs>
                <w:tab w:val="left" w:pos="2198"/>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包含常用的斑马GK888，888TT，TSC TTP-243E主附电机、碳带支架、齿轮、胶辊、切纸刀、电源适配器等（不包含主板及消耗品如碳带、热敏头）。</w:t>
            </w:r>
          </w:p>
        </w:tc>
      </w:tr>
      <w:tr w14:paraId="54A7D4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47" w:type="dxa"/>
            <w:vMerge w:val="continue"/>
            <w:vAlign w:val="center"/>
          </w:tcPr>
          <w:p w14:paraId="36AF4946">
            <w:pPr>
              <w:tabs>
                <w:tab w:val="left" w:pos="2198"/>
              </w:tabs>
              <w:spacing w:line="360" w:lineRule="auto"/>
              <w:jc w:val="center"/>
              <w:rPr>
                <w:rFonts w:ascii="宋体" w:hAnsi="宋体" w:cs="宋体"/>
                <w:bCs/>
                <w:color w:val="000000" w:themeColor="text1"/>
                <w:szCs w:val="21"/>
                <w14:textFill>
                  <w14:solidFill>
                    <w14:schemeClr w14:val="tx1"/>
                  </w14:solidFill>
                </w14:textFill>
              </w:rPr>
            </w:pPr>
          </w:p>
        </w:tc>
        <w:tc>
          <w:tcPr>
            <w:tcW w:w="1721" w:type="dxa"/>
            <w:vAlign w:val="center"/>
          </w:tcPr>
          <w:p w14:paraId="7D9AC63D">
            <w:pPr>
              <w:tabs>
                <w:tab w:val="left" w:pos="2198"/>
              </w:tabs>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斑马ZM400</w:t>
            </w:r>
          </w:p>
        </w:tc>
        <w:tc>
          <w:tcPr>
            <w:tcW w:w="6293" w:type="dxa"/>
            <w:vAlign w:val="center"/>
          </w:tcPr>
          <w:p w14:paraId="35B3FAC3">
            <w:pPr>
              <w:tabs>
                <w:tab w:val="left" w:pos="2198"/>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主附电机、碳带支架、齿轮、胶辊、切纸刀、电源适配器等（不包含贵重的打印头，主板及不包含消耗品如碳带、热敏头）。</w:t>
            </w:r>
          </w:p>
        </w:tc>
      </w:tr>
      <w:tr w14:paraId="54EEED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2" w:hRule="atLeast"/>
          <w:jc w:val="center"/>
        </w:trPr>
        <w:tc>
          <w:tcPr>
            <w:tcW w:w="947" w:type="dxa"/>
            <w:vMerge w:val="continue"/>
            <w:vAlign w:val="center"/>
          </w:tcPr>
          <w:p w14:paraId="45845556">
            <w:pPr>
              <w:tabs>
                <w:tab w:val="left" w:pos="2198"/>
              </w:tabs>
              <w:spacing w:line="360" w:lineRule="auto"/>
              <w:jc w:val="center"/>
              <w:rPr>
                <w:rFonts w:ascii="宋体" w:hAnsi="宋体" w:cs="宋体"/>
                <w:bCs/>
                <w:color w:val="000000" w:themeColor="text1"/>
                <w:szCs w:val="21"/>
                <w14:textFill>
                  <w14:solidFill>
                    <w14:schemeClr w14:val="tx1"/>
                  </w14:solidFill>
                </w14:textFill>
              </w:rPr>
            </w:pPr>
          </w:p>
        </w:tc>
        <w:tc>
          <w:tcPr>
            <w:tcW w:w="1721" w:type="dxa"/>
            <w:vAlign w:val="center"/>
          </w:tcPr>
          <w:p w14:paraId="00CA8F8D">
            <w:pPr>
              <w:tabs>
                <w:tab w:val="left" w:pos="2198"/>
              </w:tabs>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多功能一体机</w:t>
            </w:r>
          </w:p>
        </w:tc>
        <w:tc>
          <w:tcPr>
            <w:tcW w:w="6293" w:type="dxa"/>
            <w:vAlign w:val="center"/>
          </w:tcPr>
          <w:p w14:paraId="75F1B663">
            <w:pPr>
              <w:tabs>
                <w:tab w:val="left" w:pos="2198"/>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主板、机架、齿轮、主附电机、原搞扫描器、送话器、键盘、纸盒、分离器、搓纸轮、进纸传感器、出纸传感器、进出纸主附轮、电源板等。（不包消耗品如硒鼓、碳粉、墨头、墨盒）。</w:t>
            </w:r>
          </w:p>
        </w:tc>
      </w:tr>
      <w:tr w14:paraId="767179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 w:hRule="atLeast"/>
          <w:jc w:val="center"/>
        </w:trPr>
        <w:tc>
          <w:tcPr>
            <w:tcW w:w="947" w:type="dxa"/>
            <w:vAlign w:val="center"/>
          </w:tcPr>
          <w:p w14:paraId="6D1CFE49">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键盘鼠标</w:t>
            </w:r>
          </w:p>
        </w:tc>
        <w:tc>
          <w:tcPr>
            <w:tcW w:w="1721" w:type="dxa"/>
            <w:vAlign w:val="center"/>
          </w:tcPr>
          <w:p w14:paraId="0C542737">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有线键盘、鼠标</w:t>
            </w:r>
          </w:p>
        </w:tc>
        <w:tc>
          <w:tcPr>
            <w:tcW w:w="6293" w:type="dxa"/>
            <w:vAlign w:val="center"/>
          </w:tcPr>
          <w:p w14:paraId="137123A7">
            <w:pPr>
              <w:tabs>
                <w:tab w:val="left" w:pos="2198"/>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合同期内免费更换损坏的有线键盘及鼠标</w:t>
            </w:r>
          </w:p>
        </w:tc>
      </w:tr>
      <w:tr w14:paraId="1721A8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 w:hRule="atLeast"/>
          <w:jc w:val="center"/>
        </w:trPr>
        <w:tc>
          <w:tcPr>
            <w:tcW w:w="947" w:type="dxa"/>
            <w:vMerge w:val="restart"/>
            <w:vAlign w:val="center"/>
          </w:tcPr>
          <w:p w14:paraId="7A58FB3D">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其他外设</w:t>
            </w:r>
          </w:p>
          <w:p w14:paraId="42AB456D">
            <w:pPr>
              <w:spacing w:line="360" w:lineRule="auto"/>
              <w:jc w:val="center"/>
              <w:rPr>
                <w:rFonts w:ascii="宋体" w:hAnsi="宋体" w:cs="宋体"/>
                <w:color w:val="000000" w:themeColor="text1"/>
                <w:szCs w:val="21"/>
                <w14:textFill>
                  <w14:solidFill>
                    <w14:schemeClr w14:val="tx1"/>
                  </w14:solidFill>
                </w14:textFill>
              </w:rPr>
            </w:pPr>
          </w:p>
        </w:tc>
        <w:tc>
          <w:tcPr>
            <w:tcW w:w="1721" w:type="dxa"/>
            <w:vAlign w:val="center"/>
          </w:tcPr>
          <w:p w14:paraId="3F934096">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扫描仪</w:t>
            </w:r>
          </w:p>
        </w:tc>
        <w:tc>
          <w:tcPr>
            <w:tcW w:w="6293" w:type="dxa"/>
            <w:vAlign w:val="center"/>
          </w:tcPr>
          <w:p w14:paraId="0F219A1B">
            <w:pPr>
              <w:tabs>
                <w:tab w:val="left" w:pos="2198"/>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主板、附板、电源板、机架、齿轮、主电机、附电机、皮带、导轴等。（不包消耗品如扫描头）。</w:t>
            </w:r>
          </w:p>
        </w:tc>
      </w:tr>
      <w:tr w14:paraId="35E8DE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6" w:hRule="atLeast"/>
          <w:jc w:val="center"/>
        </w:trPr>
        <w:tc>
          <w:tcPr>
            <w:tcW w:w="947" w:type="dxa"/>
            <w:vMerge w:val="continue"/>
            <w:vAlign w:val="center"/>
          </w:tcPr>
          <w:p w14:paraId="014D9E33">
            <w:pPr>
              <w:spacing w:line="360" w:lineRule="auto"/>
              <w:jc w:val="center"/>
              <w:rPr>
                <w:rFonts w:ascii="宋体" w:hAnsi="宋体" w:cs="宋体"/>
                <w:color w:val="000000" w:themeColor="text1"/>
                <w:szCs w:val="21"/>
                <w14:textFill>
                  <w14:solidFill>
                    <w14:schemeClr w14:val="tx1"/>
                  </w14:solidFill>
                </w14:textFill>
              </w:rPr>
            </w:pPr>
          </w:p>
        </w:tc>
        <w:tc>
          <w:tcPr>
            <w:tcW w:w="1721" w:type="dxa"/>
            <w:vAlign w:val="center"/>
          </w:tcPr>
          <w:p w14:paraId="19BAA8E0">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传真机</w:t>
            </w:r>
          </w:p>
        </w:tc>
        <w:tc>
          <w:tcPr>
            <w:tcW w:w="6293" w:type="dxa"/>
            <w:vAlign w:val="center"/>
          </w:tcPr>
          <w:p w14:paraId="28ED6282">
            <w:pPr>
              <w:tabs>
                <w:tab w:val="left" w:pos="2198"/>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板、附板、电源板、头缆、机架、齿轮、主电机、附电机、导纸盒、轮盘传感器（附轮）、出进纸主轴附轴、皮带、导轴、部分传感器、棉垫、字车、计数器、搓纸轮、废墨填充器、泵及附件等。（不包消耗品如喷墨头、打印头、激光盒、硒鼓、墨盒、碳带、热敏头）。</w:t>
            </w:r>
          </w:p>
        </w:tc>
      </w:tr>
      <w:tr w14:paraId="1967A9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6" w:hRule="atLeast"/>
          <w:jc w:val="center"/>
        </w:trPr>
        <w:tc>
          <w:tcPr>
            <w:tcW w:w="947" w:type="dxa"/>
            <w:vMerge w:val="continue"/>
            <w:vAlign w:val="center"/>
          </w:tcPr>
          <w:p w14:paraId="41BF9C97">
            <w:pPr>
              <w:spacing w:line="360" w:lineRule="auto"/>
              <w:jc w:val="center"/>
              <w:rPr>
                <w:rFonts w:ascii="宋体" w:hAnsi="宋体" w:cs="宋体"/>
                <w:color w:val="000000" w:themeColor="text1"/>
                <w:szCs w:val="21"/>
                <w14:textFill>
                  <w14:solidFill>
                    <w14:schemeClr w14:val="tx1"/>
                  </w14:solidFill>
                </w14:textFill>
              </w:rPr>
            </w:pPr>
          </w:p>
        </w:tc>
        <w:tc>
          <w:tcPr>
            <w:tcW w:w="1721" w:type="dxa"/>
            <w:vAlign w:val="center"/>
          </w:tcPr>
          <w:p w14:paraId="6EE714A2">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其他未列设备</w:t>
            </w:r>
          </w:p>
        </w:tc>
        <w:tc>
          <w:tcPr>
            <w:tcW w:w="6293" w:type="dxa"/>
            <w:vAlign w:val="center"/>
          </w:tcPr>
          <w:p w14:paraId="320F8B81">
            <w:pPr>
              <w:tabs>
                <w:tab w:val="left" w:pos="2198"/>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可协助维修维护服务，硬件维修费用另计</w:t>
            </w:r>
          </w:p>
        </w:tc>
      </w:tr>
    </w:tbl>
    <w:p w14:paraId="38CD6C15">
      <w:pPr>
        <w:pStyle w:val="5"/>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（五）运维服务工作要求</w:t>
      </w:r>
    </w:p>
    <w:p w14:paraId="3BB82DFB">
      <w:pPr>
        <w:spacing w:line="360" w:lineRule="auto"/>
        <w:ind w:left="426"/>
        <w:jc w:val="left"/>
        <w:rPr>
          <w:rFonts w:ascii="宋体" w:hAnsi="宋体" w:cs="宋体"/>
          <w:b/>
          <w:snapToGrid w:val="0"/>
          <w:color w:val="000000" w:themeColor="text1"/>
          <w:szCs w:val="21"/>
          <w14:textFill>
            <w14:solidFill>
              <w14:schemeClr w14:val="tx1"/>
            </w14:solidFill>
          </w14:textFill>
        </w:rPr>
      </w:pPr>
      <w:r>
        <w:rPr>
          <w:rFonts w:hint="eastAsia" w:ascii="宋体" w:hAnsi="宋体" w:cs="宋体"/>
          <w:b/>
          <w:snapToGrid w:val="0"/>
          <w:color w:val="000000" w:themeColor="text1"/>
          <w:szCs w:val="21"/>
          <w14:textFill>
            <w14:solidFill>
              <w14:schemeClr w14:val="tx1"/>
            </w14:solidFill>
          </w14:textFill>
        </w:rPr>
        <w:t>1、服务方式要求</w:t>
      </w:r>
    </w:p>
    <w:p w14:paraId="23C8D38C">
      <w:pPr>
        <w:spacing w:line="360" w:lineRule="auto"/>
        <w:ind w:left="426"/>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1）热线电话</w:t>
      </w:r>
    </w:p>
    <w:p w14:paraId="6A6861C5">
      <w:pPr>
        <w:pStyle w:val="4"/>
        <w:spacing w:line="360" w:lineRule="auto"/>
        <w:ind w:firstLine="48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为保证集中报障管理，提供一个1座席的服务热线电话（服务台）。</w:t>
      </w:r>
    </w:p>
    <w:p w14:paraId="417BC072">
      <w:pPr>
        <w:pStyle w:val="4"/>
        <w:spacing w:line="360" w:lineRule="auto"/>
        <w:ind w:firstLine="482"/>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2）现场服务：运维的驻场工程师需按院方要求时间上班，按规定打卡记录考勤，7*24小时值班，法定节假日须安排值班，夜间可采用电话或远程方式，如夜间远程无法解决问需到现场处理。</w:t>
      </w:r>
    </w:p>
    <w:p w14:paraId="4392B53F">
      <w:pPr>
        <w:pStyle w:val="4"/>
        <w:spacing w:line="360" w:lineRule="auto"/>
        <w:ind w:firstLine="482"/>
        <w:rPr>
          <w:rFonts w:ascii="宋体" w:hAnsi="宋体" w:cs="宋体"/>
          <w:color w:val="000000" w:themeColor="text1"/>
          <w:szCs w:val="21"/>
          <w14:textFill>
            <w14:solidFill>
              <w14:schemeClr w14:val="tx1"/>
            </w14:solidFill>
          </w14:textFill>
        </w:rPr>
      </w:pPr>
      <w:bookmarkStart w:id="0" w:name="_Toc57623564"/>
      <w:bookmarkStart w:id="1" w:name="_Toc202098067"/>
      <w:bookmarkStart w:id="2" w:name="_Toc34137366"/>
      <w:bookmarkStart w:id="3" w:name="_Toc107736082"/>
      <w:bookmarkStart w:id="4" w:name="_Toc47261564"/>
      <w:r>
        <w:rPr>
          <w:rFonts w:hint="eastAsia" w:ascii="宋体" w:hAnsi="宋体" w:cs="宋体"/>
          <w:b/>
          <w:color w:val="000000" w:themeColor="text1"/>
          <w:szCs w:val="21"/>
          <w14:textFill>
            <w14:solidFill>
              <w14:schemeClr w14:val="tx1"/>
            </w14:solidFill>
          </w14:textFill>
        </w:rPr>
        <w:t>3）远程服务</w:t>
      </w:r>
      <w:bookmarkEnd w:id="0"/>
      <w:bookmarkEnd w:id="1"/>
      <w:bookmarkEnd w:id="2"/>
      <w:bookmarkEnd w:id="3"/>
      <w:bookmarkEnd w:id="4"/>
      <w:r>
        <w:rPr>
          <w:rFonts w:hint="eastAsia" w:ascii="宋体" w:hAnsi="宋体" w:cs="宋体"/>
          <w:b/>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可以通过专线电话、网上报修得到工程师技术服务。值班工程师可以实时对客户请求进行包括服务请求、远程故障诊断、技术咨询等服务。</w:t>
      </w:r>
    </w:p>
    <w:p w14:paraId="6E4017F0">
      <w:pPr>
        <w:spacing w:line="360" w:lineRule="auto"/>
        <w:ind w:firstLine="422" w:firstLineChars="200"/>
        <w:jc w:val="left"/>
        <w:rPr>
          <w:rFonts w:ascii="宋体" w:hAnsi="宋体" w:cs="宋体"/>
          <w:b/>
          <w:snapToGrid w:val="0"/>
          <w:color w:val="000000" w:themeColor="text1"/>
          <w:szCs w:val="21"/>
          <w14:textFill>
            <w14:solidFill>
              <w14:schemeClr w14:val="tx1"/>
            </w14:solidFill>
          </w14:textFill>
        </w:rPr>
      </w:pPr>
      <w:r>
        <w:rPr>
          <w:rFonts w:hint="eastAsia" w:ascii="宋体" w:hAnsi="宋体" w:cs="宋体"/>
          <w:b/>
          <w:snapToGrid w:val="0"/>
          <w:color w:val="000000" w:themeColor="text1"/>
          <w:szCs w:val="21"/>
          <w14:textFill>
            <w14:solidFill>
              <w14:schemeClr w14:val="tx1"/>
            </w14:solidFill>
          </w14:textFill>
        </w:rPr>
        <w:t>2、人员要求</w:t>
      </w:r>
    </w:p>
    <w:p w14:paraId="2BE33B2A">
      <w:pPr>
        <w:spacing w:line="360" w:lineRule="auto"/>
        <w:ind w:firstLine="420" w:firstLineChars="200"/>
        <w:jc w:val="left"/>
        <w:rPr>
          <w:rFonts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本项目采用以驻场服务为主，机动为辅的混合服务模式，服务方要安排专责服务团队，负责接听报障、登记、分类、故障处理等工作。</w:t>
      </w:r>
    </w:p>
    <w:p w14:paraId="4761802A">
      <w:pPr>
        <w:numPr>
          <w:ilvl w:val="0"/>
          <w:numId w:val="6"/>
        </w:numPr>
        <w:spacing w:line="360" w:lineRule="auto"/>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人员能力要求</w:t>
      </w:r>
    </w:p>
    <w:tbl>
      <w:tblPr>
        <w:tblStyle w:val="12"/>
        <w:tblW w:w="903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272"/>
        <w:gridCol w:w="6929"/>
        <w:gridCol w:w="834"/>
      </w:tblGrid>
      <w:tr w14:paraId="2E1494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390" w:hRule="atLeast"/>
        </w:trPr>
        <w:tc>
          <w:tcPr>
            <w:tcW w:w="1272" w:type="dxa"/>
            <w:shd w:val="clear" w:color="auto" w:fill="FFFFFF"/>
            <w:vAlign w:val="center"/>
          </w:tcPr>
          <w:p w14:paraId="027EB729">
            <w:pPr>
              <w:spacing w:line="360" w:lineRule="auto"/>
              <w:jc w:val="center"/>
              <w:outlineLvl w:val="2"/>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职位</w:t>
            </w:r>
          </w:p>
        </w:tc>
        <w:tc>
          <w:tcPr>
            <w:tcW w:w="6929" w:type="dxa"/>
            <w:shd w:val="clear" w:color="auto" w:fill="FFFFFF"/>
            <w:vAlign w:val="center"/>
          </w:tcPr>
          <w:p w14:paraId="52454296">
            <w:pPr>
              <w:spacing w:line="360" w:lineRule="auto"/>
              <w:ind w:firstLine="422" w:firstLineChars="200"/>
              <w:outlineLvl w:val="2"/>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技能要求</w:t>
            </w:r>
          </w:p>
        </w:tc>
        <w:tc>
          <w:tcPr>
            <w:tcW w:w="834" w:type="dxa"/>
            <w:shd w:val="clear" w:color="auto" w:fill="FFFFFF"/>
            <w:vAlign w:val="center"/>
          </w:tcPr>
          <w:p w14:paraId="46185228">
            <w:pPr>
              <w:spacing w:line="360" w:lineRule="auto"/>
              <w:jc w:val="center"/>
              <w:outlineLvl w:val="2"/>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数量</w:t>
            </w:r>
          </w:p>
        </w:tc>
      </w:tr>
      <w:tr w14:paraId="4441EB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390" w:hRule="atLeast"/>
        </w:trPr>
        <w:tc>
          <w:tcPr>
            <w:tcW w:w="1272" w:type="dxa"/>
            <w:shd w:val="clear" w:color="auto" w:fill="FFFFFF"/>
            <w:vAlign w:val="center"/>
          </w:tcPr>
          <w:p w14:paraId="66A35F55">
            <w:pPr>
              <w:spacing w:line="360" w:lineRule="auto"/>
              <w:jc w:val="center"/>
              <w:outlineLvl w:val="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项目经理</w:t>
            </w:r>
          </w:p>
          <w:p w14:paraId="248D2209">
            <w:pPr>
              <w:pStyle w:val="7"/>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（不驻场）</w:t>
            </w:r>
          </w:p>
        </w:tc>
        <w:tc>
          <w:tcPr>
            <w:tcW w:w="6929" w:type="dxa"/>
            <w:shd w:val="clear" w:color="auto" w:fill="FFFFFF"/>
            <w:vAlign w:val="center"/>
          </w:tcPr>
          <w:p w14:paraId="555F8B29">
            <w:pPr>
              <w:widowControl/>
              <w:spacing w:line="276"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具有本科类或以上学历，具有10年及以上从事运维相关项目管理的工作经验。</w:t>
            </w:r>
          </w:p>
          <w:p w14:paraId="4D6A8035">
            <w:pPr>
              <w:widowControl/>
              <w:spacing w:line="276"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参加过ITIL运维相关培训，能够熟练策划实施ITSS服务体系流程，具有全面的技术知识结构，有较强的协调、管理、沟通能力。</w:t>
            </w:r>
          </w:p>
          <w:p w14:paraId="09C542B4">
            <w:pPr>
              <w:widowControl/>
              <w:spacing w:line="276" w:lineRule="auto"/>
              <w:jc w:val="left"/>
              <w:rPr>
                <w:rFonts w:ascii="宋体" w:hAnsi="宋体" w:cs="宋体"/>
              </w:rPr>
            </w:pPr>
            <w:r>
              <w:rPr>
                <w:rFonts w:hint="eastAsia" w:ascii="宋体" w:hAnsi="宋体" w:cs="宋体"/>
              </w:rPr>
              <w:t>具有NISP（国家信息安全水平考试）认证证书或CISP（注册信息安全专业人员）认证或</w:t>
            </w:r>
            <w:r>
              <w:rPr>
                <w:rFonts w:hint="eastAsia" w:ascii="宋体" w:hAnsi="宋体" w:cs="宋体"/>
                <w:color w:val="FF0000"/>
              </w:rPr>
              <w:t>CISAW（信息安全保障人员认证证书）优先</w:t>
            </w:r>
            <w:r>
              <w:rPr>
                <w:rFonts w:hint="eastAsia" w:ascii="宋体" w:hAnsi="宋体" w:cs="宋体"/>
              </w:rPr>
              <w:t>；</w:t>
            </w:r>
          </w:p>
          <w:p w14:paraId="712C3162">
            <w:pPr>
              <w:widowControl/>
              <w:spacing w:line="276" w:lineRule="auto"/>
              <w:jc w:val="left"/>
              <w:rPr>
                <w:rFonts w:ascii="宋体" w:hAnsi="宋体" w:cs="宋体"/>
              </w:rPr>
            </w:pPr>
            <w:r>
              <w:rPr>
                <w:rFonts w:hint="eastAsia" w:ascii="宋体" w:hAnsi="宋体" w:cs="宋体"/>
              </w:rPr>
              <w:t>具有ITSS服务项目经理证书优先</w:t>
            </w:r>
          </w:p>
          <w:p w14:paraId="6F9CB7DF">
            <w:pPr>
              <w:widowControl/>
              <w:spacing w:line="276" w:lineRule="auto"/>
              <w:jc w:val="left"/>
              <w:rPr>
                <w:rFonts w:ascii="宋体" w:hAnsi="宋体" w:cs="宋体"/>
                <w:color w:val="FF0000"/>
              </w:rPr>
            </w:pPr>
            <w:r>
              <w:rPr>
                <w:rFonts w:hint="eastAsia" w:ascii="宋体" w:hAnsi="宋体" w:cs="宋体"/>
                <w:color w:val="FF0000"/>
              </w:rPr>
              <w:t>具有系统集成项目管理工程师优先。</w:t>
            </w:r>
          </w:p>
          <w:p w14:paraId="6A46E6F6">
            <w:pPr>
              <w:spacing w:line="360" w:lineRule="auto"/>
              <w:ind w:firstLine="0" w:firstLineChars="0"/>
              <w:outlineLvl w:val="2"/>
              <w:rPr>
                <w:rFonts w:ascii="宋体" w:hAnsi="宋体" w:cs="宋体"/>
                <w:b/>
                <w:bCs/>
                <w:color w:val="000000" w:themeColor="text1"/>
                <w:kern w:val="0"/>
                <w:szCs w:val="21"/>
                <w14:textFill>
                  <w14:solidFill>
                    <w14:schemeClr w14:val="tx1"/>
                  </w14:solidFill>
                </w14:textFill>
              </w:rPr>
            </w:pPr>
            <w:r>
              <w:rPr>
                <w:rFonts w:hint="eastAsia" w:ascii="宋体" w:hAnsi="宋体" w:cs="宋体"/>
                <w:color w:val="FF0000"/>
              </w:rPr>
              <w:t>具有网络工程师证书（中级）者优先。</w:t>
            </w:r>
          </w:p>
        </w:tc>
        <w:tc>
          <w:tcPr>
            <w:tcW w:w="834" w:type="dxa"/>
            <w:shd w:val="clear" w:color="auto" w:fill="FFFFFF"/>
            <w:vAlign w:val="center"/>
          </w:tcPr>
          <w:p w14:paraId="3D175C6F">
            <w:pPr>
              <w:spacing w:line="360" w:lineRule="auto"/>
              <w:jc w:val="center"/>
              <w:outlineLvl w:val="2"/>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1</w:t>
            </w:r>
          </w:p>
        </w:tc>
      </w:tr>
      <w:tr w14:paraId="07AF9B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90" w:hRule="atLeast"/>
        </w:trPr>
        <w:tc>
          <w:tcPr>
            <w:tcW w:w="1272" w:type="dxa"/>
            <w:shd w:val="clear" w:color="auto" w:fill="FFFFFF"/>
            <w:vAlign w:val="center"/>
          </w:tcPr>
          <w:p w14:paraId="30013E98">
            <w:pPr>
              <w:spacing w:line="360" w:lineRule="auto"/>
              <w:jc w:val="center"/>
              <w:outlineLvl w:val="2"/>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项目主管（驻场）</w:t>
            </w:r>
          </w:p>
        </w:tc>
        <w:tc>
          <w:tcPr>
            <w:tcW w:w="6929" w:type="dxa"/>
            <w:shd w:val="clear" w:color="auto" w:fill="FFFFFF"/>
            <w:vAlign w:val="center"/>
          </w:tcPr>
          <w:p w14:paraId="48CD7B77">
            <w:pPr>
              <w:widowControl/>
              <w:spacing w:line="360" w:lineRule="auto"/>
              <w:jc w:val="left"/>
              <w:outlineLvl w:val="2"/>
              <w:rPr>
                <w:rFonts w:ascii="宋体" w:hAnsi="宋体" w:cs="宋体"/>
                <w:color w:val="000000" w:themeColor="text1"/>
                <w:kern w:val="0"/>
                <w:szCs w:val="21"/>
                <w14:textFill>
                  <w14:solidFill>
                    <w14:schemeClr w14:val="tx1"/>
                  </w14:solidFill>
                </w14:textFill>
              </w:rPr>
            </w:pPr>
            <w:r>
              <w:rPr>
                <w:rFonts w:hint="eastAsia" w:ascii="宋体" w:hAnsi="宋体" w:cs="宋体"/>
              </w:rPr>
              <w:t>具有计算机类相关专业本科或以上学历和</w:t>
            </w:r>
            <w:r>
              <w:rPr>
                <w:rFonts w:hint="eastAsia" w:ascii="宋体" w:hAnsi="宋体" w:cs="宋体"/>
                <w:color w:val="000000" w:themeColor="text1"/>
                <w:kern w:val="0"/>
                <w:szCs w:val="21"/>
                <w14:textFill>
                  <w14:solidFill>
                    <w14:schemeClr w14:val="tx1"/>
                  </w14:solidFill>
                </w14:textFill>
              </w:rPr>
              <w:t>5年及以上同类项目管理，或具有3年从事相关同类项目管理的工作经验，熟悉执行ITSS服务体系流程。熟悉维保工作内容、业务环境、服务的流程等，管理项目团队超过10人或以上，具备丰富的现场管理经验和计算机技术相关技能、培训能力，能保证现场人员实现高效服务质量的能力和经验。具有网络工程师证书（中级）者优先。</w:t>
            </w:r>
          </w:p>
          <w:p w14:paraId="1D10EE5C">
            <w:pPr>
              <w:widowControl/>
              <w:spacing w:line="360" w:lineRule="auto"/>
              <w:jc w:val="left"/>
              <w:outlineLvl w:val="2"/>
              <w:rPr>
                <w:rFonts w:ascii="宋体" w:hAnsi="宋体" w:cs="宋体"/>
              </w:rPr>
            </w:pPr>
            <w:r>
              <w:rPr>
                <w:rFonts w:hint="eastAsia" w:ascii="宋体" w:hAnsi="宋体" w:cs="宋体"/>
              </w:rPr>
              <w:t>具有软考信息系统项目管理师优先；</w:t>
            </w:r>
          </w:p>
          <w:p w14:paraId="2D94F812">
            <w:pPr>
              <w:spacing w:line="360" w:lineRule="auto"/>
              <w:ind w:firstLine="0" w:firstLineChars="0"/>
              <w:jc w:val="left"/>
              <w:outlineLvl w:val="2"/>
              <w:rPr>
                <w:rFonts w:ascii="宋体" w:hAnsi="宋体" w:cs="宋体"/>
                <w:color w:val="000000" w:themeColor="text1"/>
                <w:kern w:val="0"/>
                <w:szCs w:val="21"/>
                <w14:textFill>
                  <w14:solidFill>
                    <w14:schemeClr w14:val="tx1"/>
                  </w14:solidFill>
                </w14:textFill>
              </w:rPr>
            </w:pPr>
            <w:r>
              <w:rPr>
                <w:rFonts w:hint="eastAsia" w:ascii="宋体" w:hAnsi="宋体" w:cs="宋体"/>
              </w:rPr>
              <w:t>具有NISP（国家信息安全水平考试）认证证书或CISP（注册信息安全专业人员）认证或</w:t>
            </w:r>
            <w:r>
              <w:rPr>
                <w:rFonts w:hint="eastAsia" w:ascii="宋体" w:hAnsi="宋体" w:cs="宋体"/>
                <w:color w:val="FF0000"/>
              </w:rPr>
              <w:t>CISAW（信息安全保障人员认证证书）</w:t>
            </w:r>
            <w:r>
              <w:rPr>
                <w:rFonts w:hint="eastAsia" w:ascii="宋体" w:hAnsi="宋体" w:cs="宋体"/>
              </w:rPr>
              <w:t>或具有ITSS服务项目经理（由中国电子技术标准化研究院颁发）</w:t>
            </w:r>
            <w:r>
              <w:rPr>
                <w:rFonts w:hint="eastAsia" w:ascii="宋体" w:hAnsi="宋体" w:cs="宋体"/>
                <w:color w:val="000000" w:themeColor="text1"/>
                <w:kern w:val="0"/>
                <w:szCs w:val="21"/>
                <w14:textFill>
                  <w14:solidFill>
                    <w14:schemeClr w14:val="tx1"/>
                  </w14:solidFill>
                </w14:textFill>
              </w:rPr>
              <w:t>。</w:t>
            </w:r>
          </w:p>
        </w:tc>
        <w:tc>
          <w:tcPr>
            <w:tcW w:w="834" w:type="dxa"/>
            <w:shd w:val="clear" w:color="auto" w:fill="FFFFFF"/>
            <w:vAlign w:val="center"/>
          </w:tcPr>
          <w:p w14:paraId="46FD8A4E">
            <w:pPr>
              <w:spacing w:line="360" w:lineRule="auto"/>
              <w:jc w:val="center"/>
              <w:outlineLvl w:val="2"/>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r>
      <w:tr w14:paraId="10F2D0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55" w:hRule="atLeast"/>
        </w:trPr>
        <w:tc>
          <w:tcPr>
            <w:tcW w:w="1272" w:type="dxa"/>
            <w:shd w:val="clear" w:color="auto" w:fill="FFFFFF"/>
            <w:vAlign w:val="center"/>
          </w:tcPr>
          <w:p w14:paraId="76FD4815">
            <w:pPr>
              <w:spacing w:line="360" w:lineRule="auto"/>
              <w:jc w:val="center"/>
              <w:outlineLvl w:val="2"/>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服务台人员（驻场）</w:t>
            </w:r>
          </w:p>
        </w:tc>
        <w:tc>
          <w:tcPr>
            <w:tcW w:w="6929" w:type="dxa"/>
            <w:shd w:val="clear" w:color="auto" w:fill="FFFFFF"/>
            <w:vAlign w:val="center"/>
          </w:tcPr>
          <w:p w14:paraId="6DC332EE">
            <w:pPr>
              <w:spacing w:line="360" w:lineRule="auto"/>
              <w:jc w:val="left"/>
              <w:outlineLvl w:val="2"/>
              <w:rPr>
                <w:rFonts w:ascii="宋体" w:hAnsi="宋体" w:cs="宋体"/>
                <w:color w:val="000000" w:themeColor="text1"/>
                <w:kern w:val="0"/>
                <w:szCs w:val="21"/>
                <w14:textFill>
                  <w14:solidFill>
                    <w14:schemeClr w14:val="tx1"/>
                  </w14:solidFill>
                </w14:textFill>
              </w:rPr>
            </w:pPr>
            <w:r>
              <w:rPr>
                <w:rFonts w:hint="eastAsia" w:ascii="宋体" w:hAnsi="宋体" w:cs="宋体"/>
                <w:lang w:val="zh-CN"/>
              </w:rPr>
              <w:t>具有行政管理类相关专业大专或</w:t>
            </w:r>
            <w:r>
              <w:rPr>
                <w:rFonts w:hint="eastAsia" w:ascii="宋体" w:hAnsi="宋体" w:cs="宋体"/>
              </w:rPr>
              <w:t>计算机类相关专业大专</w:t>
            </w:r>
            <w:r>
              <w:rPr>
                <w:rFonts w:hint="eastAsia" w:ascii="宋体" w:hAnsi="宋体" w:cs="宋体"/>
                <w:lang w:val="zh-CN"/>
              </w:rPr>
              <w:t>以上学历和具有</w:t>
            </w:r>
            <w:r>
              <w:rPr>
                <w:rFonts w:hint="eastAsia" w:ascii="宋体" w:hAnsi="宋体" w:cs="宋体"/>
                <w:color w:val="000000" w:themeColor="text1"/>
                <w:kern w:val="0"/>
                <w:szCs w:val="21"/>
                <w14:textFill>
                  <w14:solidFill>
                    <w14:schemeClr w14:val="tx1"/>
                  </w14:solidFill>
                </w14:textFill>
              </w:rPr>
              <w:t>医疗行业</w:t>
            </w:r>
            <w:r>
              <w:rPr>
                <w:rFonts w:hint="eastAsia" w:ascii="宋体" w:hAnsi="宋体" w:cs="宋体"/>
                <w:lang w:val="zh-CN"/>
              </w:rPr>
              <w:t>同类运维项目3年及以上服务台工作经验</w:t>
            </w:r>
            <w:r>
              <w:rPr>
                <w:rFonts w:hint="eastAsia" w:ascii="宋体" w:hAnsi="宋体" w:cs="宋体"/>
                <w:color w:val="000000" w:themeColor="text1"/>
                <w:kern w:val="0"/>
                <w:szCs w:val="21"/>
                <w14:textFill>
                  <w14:solidFill>
                    <w14:schemeClr w14:val="tx1"/>
                  </w14:solidFill>
                </w14:textFill>
              </w:rPr>
              <w:t>。</w:t>
            </w:r>
          </w:p>
          <w:p w14:paraId="7485C47A">
            <w:pPr>
              <w:spacing w:line="360" w:lineRule="auto"/>
              <w:jc w:val="left"/>
              <w:outlineLvl w:val="2"/>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需具有熟练执行ITSS服务体系流程及处理信息科日常事务的行政管理经验和计算机相关技术服务知识和问题日常处理能力经验。</w:t>
            </w:r>
          </w:p>
          <w:p w14:paraId="4BD5FC73">
            <w:pPr>
              <w:spacing w:line="360" w:lineRule="auto"/>
              <w:jc w:val="left"/>
              <w:outlineLvl w:val="2"/>
              <w:rPr>
                <w:rFonts w:ascii="宋体" w:hAnsi="宋体" w:cs="宋体"/>
                <w:color w:val="000000" w:themeColor="text1"/>
                <w:kern w:val="0"/>
                <w:szCs w:val="21"/>
                <w14:textFill>
                  <w14:solidFill>
                    <w14:schemeClr w14:val="tx1"/>
                  </w14:solidFill>
                </w14:textFill>
              </w:rPr>
            </w:pPr>
            <w:r>
              <w:rPr>
                <w:rFonts w:hint="eastAsia" w:ascii="宋体" w:hAnsi="宋体" w:cs="宋体"/>
              </w:rPr>
              <w:t>具有软考信息系统项目管理师优先</w:t>
            </w:r>
          </w:p>
          <w:p w14:paraId="4ACF6B70">
            <w:pPr>
              <w:spacing w:line="360" w:lineRule="auto"/>
              <w:ind w:firstLine="420" w:firstLineChars="200"/>
              <w:jc w:val="left"/>
              <w:outlineLvl w:val="2"/>
              <w:rPr>
                <w:rFonts w:ascii="宋体" w:hAnsi="宋体" w:cs="宋体"/>
                <w:color w:val="000000" w:themeColor="text1"/>
                <w:kern w:val="0"/>
                <w:szCs w:val="21"/>
                <w14:textFill>
                  <w14:solidFill>
                    <w14:schemeClr w14:val="tx1"/>
                  </w14:solidFill>
                </w14:textFill>
              </w:rPr>
            </w:pPr>
          </w:p>
        </w:tc>
        <w:tc>
          <w:tcPr>
            <w:tcW w:w="834" w:type="dxa"/>
            <w:shd w:val="clear" w:color="auto" w:fill="FFFFFF"/>
            <w:vAlign w:val="center"/>
          </w:tcPr>
          <w:p w14:paraId="12598FEA">
            <w:pPr>
              <w:spacing w:line="360" w:lineRule="auto"/>
              <w:jc w:val="center"/>
              <w:outlineLvl w:val="2"/>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r>
      <w:tr w14:paraId="5E817C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1021" w:hRule="atLeast"/>
        </w:trPr>
        <w:tc>
          <w:tcPr>
            <w:tcW w:w="1272" w:type="dxa"/>
            <w:shd w:val="clear" w:color="auto" w:fill="FFFFFF"/>
            <w:vAlign w:val="center"/>
          </w:tcPr>
          <w:p w14:paraId="4E4455E0">
            <w:pPr>
              <w:spacing w:line="360" w:lineRule="auto"/>
              <w:jc w:val="center"/>
              <w:outlineLvl w:val="2"/>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维护工程师（驻场）</w:t>
            </w:r>
          </w:p>
        </w:tc>
        <w:tc>
          <w:tcPr>
            <w:tcW w:w="6929" w:type="dxa"/>
            <w:shd w:val="clear" w:color="auto" w:fill="FFFFFF"/>
            <w:vAlign w:val="center"/>
          </w:tcPr>
          <w:p w14:paraId="2E9F622B">
            <w:pPr>
              <w:spacing w:line="360" w:lineRule="auto"/>
              <w:jc w:val="left"/>
              <w:outlineLvl w:val="2"/>
              <w:rPr>
                <w:rFonts w:ascii="宋体" w:hAnsi="宋体" w:cs="宋体"/>
                <w:color w:val="FF0000"/>
              </w:rPr>
            </w:pPr>
            <w:r>
              <w:rPr>
                <w:rFonts w:hint="eastAsia" w:ascii="宋体" w:hAnsi="宋体" w:cs="宋体"/>
                <w:lang w:val="zh-CN"/>
              </w:rPr>
              <w:t>均具有计算机类相关专业</w:t>
            </w:r>
            <w:r>
              <w:rPr>
                <w:rFonts w:hint="eastAsia" w:ascii="宋体" w:hAnsi="宋体" w:cs="宋体"/>
              </w:rPr>
              <w:t>大专及</w:t>
            </w:r>
            <w:r>
              <w:rPr>
                <w:rFonts w:hint="eastAsia" w:ascii="宋体" w:hAnsi="宋体" w:cs="宋体"/>
                <w:lang w:val="zh-CN"/>
              </w:rPr>
              <w:t>以上学历或具有同类运维项目</w:t>
            </w:r>
            <w:r>
              <w:rPr>
                <w:rFonts w:hint="eastAsia" w:ascii="宋体" w:hAnsi="宋体" w:cs="宋体"/>
                <w:color w:val="FF0000"/>
              </w:rPr>
              <w:t>2</w:t>
            </w:r>
            <w:r>
              <w:rPr>
                <w:rFonts w:hint="eastAsia" w:ascii="宋体" w:hAnsi="宋体" w:cs="宋体"/>
                <w:lang w:val="zh-CN"/>
              </w:rPr>
              <w:t>年及以上工作经验</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具备</w:t>
            </w:r>
            <w:r>
              <w:rPr>
                <w:rFonts w:hint="eastAsia" w:ascii="宋体" w:hAnsi="宋体" w:cs="宋体"/>
                <w:color w:val="000000" w:themeColor="text1"/>
                <w:kern w:val="0"/>
                <w:szCs w:val="21"/>
                <w14:textFill>
                  <w14:solidFill>
                    <w14:schemeClr w14:val="tx1"/>
                  </w14:solidFill>
                </w14:textFill>
              </w:rPr>
              <w:t>现场</w:t>
            </w:r>
            <w:r>
              <w:rPr>
                <w:rFonts w:ascii="宋体" w:hAnsi="宋体" w:cs="宋体"/>
                <w:color w:val="000000" w:themeColor="text1"/>
                <w:kern w:val="0"/>
                <w:szCs w:val="21"/>
                <w14:textFill>
                  <w14:solidFill>
                    <w14:schemeClr w14:val="tx1"/>
                  </w14:solidFill>
                </w14:textFill>
              </w:rPr>
              <w:t>解决计算机操作系统、软件</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FF0000"/>
                <w:kern w:val="0"/>
                <w:szCs w:val="21"/>
              </w:rPr>
              <w:t>打印机</w:t>
            </w:r>
            <w:r>
              <w:rPr>
                <w:rFonts w:ascii="宋体" w:hAnsi="宋体" w:cs="宋体"/>
                <w:color w:val="000000" w:themeColor="text1"/>
                <w:kern w:val="0"/>
                <w:szCs w:val="21"/>
                <w14:textFill>
                  <w14:solidFill>
                    <w14:schemeClr w14:val="tx1"/>
                  </w14:solidFill>
                </w14:textFill>
              </w:rPr>
              <w:t>等故障的解决能力</w:t>
            </w:r>
            <w:r>
              <w:rPr>
                <w:rFonts w:hint="eastAsia" w:ascii="宋体" w:hAnsi="宋体" w:cs="宋体"/>
                <w:color w:val="000000" w:themeColor="text1"/>
                <w:kern w:val="0"/>
                <w:szCs w:val="21"/>
                <w14:textFill>
                  <w14:solidFill>
                    <w14:schemeClr w14:val="tx1"/>
                  </w14:solidFill>
                </w14:textFill>
              </w:rPr>
              <w:t>。</w:t>
            </w:r>
          </w:p>
          <w:p w14:paraId="049B7D74">
            <w:pPr>
              <w:spacing w:line="360" w:lineRule="auto"/>
              <w:ind w:firstLine="0" w:firstLineChars="0"/>
              <w:jc w:val="left"/>
              <w:outlineLvl w:val="2"/>
              <w:rPr>
                <w:rFonts w:ascii="宋体" w:hAnsi="宋体" w:cs="宋体"/>
                <w:color w:val="FF0000"/>
              </w:rPr>
            </w:pPr>
            <w:r>
              <w:rPr>
                <w:rFonts w:hint="eastAsia" w:ascii="宋体" w:hAnsi="宋体" w:cs="宋体"/>
                <w:color w:val="FF0000"/>
              </w:rPr>
              <w:t>具有CISAW（信息安全保障人员认证证书）优先</w:t>
            </w:r>
          </w:p>
          <w:p w14:paraId="368CA1F8">
            <w:pPr>
              <w:spacing w:line="360" w:lineRule="auto"/>
              <w:ind w:firstLine="0" w:firstLineChars="0"/>
              <w:jc w:val="left"/>
              <w:outlineLvl w:val="2"/>
              <w:rPr>
                <w:rFonts w:ascii="宋体" w:hAnsi="宋体" w:cs="宋体"/>
                <w:color w:val="FF0000"/>
              </w:rPr>
            </w:pPr>
            <w:r>
              <w:rPr>
                <w:rFonts w:hint="eastAsia" w:ascii="宋体" w:hAnsi="宋体" w:cs="宋体"/>
                <w:color w:val="FF0000"/>
              </w:rPr>
              <w:t>具有ITSS服务工程师证书优先</w:t>
            </w:r>
          </w:p>
          <w:p w14:paraId="17AC4A73">
            <w:pPr>
              <w:spacing w:line="360" w:lineRule="auto"/>
              <w:jc w:val="left"/>
              <w:outlineLvl w:val="2"/>
              <w:rPr>
                <w:rFonts w:ascii="宋体" w:hAnsi="宋体" w:cs="宋体"/>
                <w:color w:val="FF0000"/>
              </w:rPr>
            </w:pPr>
            <w:r>
              <w:rPr>
                <w:rFonts w:hint="eastAsia" w:ascii="宋体" w:hAnsi="宋体" w:cs="宋体"/>
                <w:color w:val="FF0000"/>
              </w:rPr>
              <w:t>具有网络工程师证书优先</w:t>
            </w:r>
          </w:p>
          <w:p w14:paraId="3385E5C3">
            <w:pPr>
              <w:spacing w:line="360" w:lineRule="auto"/>
              <w:ind w:firstLine="0" w:firstLineChars="0"/>
              <w:jc w:val="left"/>
              <w:outlineLvl w:val="2"/>
              <w:rPr>
                <w:rFonts w:ascii="宋体" w:hAnsi="宋体" w:cs="宋体"/>
                <w:color w:val="000000" w:themeColor="text1"/>
                <w:kern w:val="0"/>
                <w:szCs w:val="21"/>
                <w14:textFill>
                  <w14:solidFill>
                    <w14:schemeClr w14:val="tx1"/>
                  </w14:solidFill>
                </w14:textFill>
              </w:rPr>
            </w:pPr>
            <w:r>
              <w:rPr>
                <w:rFonts w:hint="eastAsia" w:ascii="宋体" w:hAnsi="宋体" w:cs="宋体"/>
                <w:color w:val="FF0000"/>
              </w:rPr>
              <w:t>具有软考系统集成项目管理工程师证书优先</w:t>
            </w:r>
          </w:p>
        </w:tc>
        <w:tc>
          <w:tcPr>
            <w:tcW w:w="834" w:type="dxa"/>
            <w:shd w:val="clear" w:color="auto" w:fill="FFFFFF"/>
            <w:vAlign w:val="center"/>
          </w:tcPr>
          <w:p w14:paraId="32CC3106">
            <w:pPr>
              <w:spacing w:line="360" w:lineRule="auto"/>
              <w:jc w:val="center"/>
              <w:outlineLvl w:val="2"/>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r>
    </w:tbl>
    <w:p w14:paraId="288227B8">
      <w:pPr>
        <w:spacing w:line="360" w:lineRule="auto"/>
        <w:ind w:firstLine="211" w:firstLineChars="100"/>
        <w:jc w:val="left"/>
        <w:outlineLvl w:val="2"/>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（2）人员管理要求：</w:t>
      </w:r>
    </w:p>
    <w:p w14:paraId="243A7B83">
      <w:pPr>
        <w:spacing w:line="360" w:lineRule="auto"/>
        <w:ind w:firstLine="420" w:firstLineChars="200"/>
        <w:jc w:val="left"/>
        <w:rPr>
          <w:rFonts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1）维护人员衣着干净整洁，佩戴工卡，使用礼貌用语，不得使用服务禁语；</w:t>
      </w:r>
    </w:p>
    <w:p w14:paraId="72A116DF">
      <w:pPr>
        <w:spacing w:line="360" w:lineRule="auto"/>
        <w:ind w:firstLine="420" w:firstLineChars="200"/>
        <w:jc w:val="left"/>
        <w:rPr>
          <w:rFonts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2）现场服务时，严格遵守医院内部各项规章制度，与临床相关人员充分沟通，态度诚恳地解答临床提出的相关问题，不得做出有损医院形象和利益的事情。如有违反或损害医院利益的，医院有权拒绝违规的工作人员在此工作，问题严重的，医院有权终止合同，一切责任由该项目服务投标人承担。</w:t>
      </w:r>
    </w:p>
    <w:p w14:paraId="28F75163">
      <w:pPr>
        <w:spacing w:line="360" w:lineRule="auto"/>
        <w:ind w:firstLine="420" w:firstLineChars="200"/>
        <w:jc w:val="left"/>
        <w:rPr>
          <w:rFonts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3）遵守医院的保密要求，泄密造成医院损失的，公司将承担由此产生的一切损失和法律责任。</w:t>
      </w:r>
    </w:p>
    <w:p w14:paraId="32FA1DDB">
      <w:pPr>
        <w:spacing w:line="360" w:lineRule="auto"/>
        <w:ind w:firstLine="420" w:firstLineChars="200"/>
        <w:jc w:val="left"/>
        <w:rPr>
          <w:rFonts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4）该项目服务投标人应向员工提供业务知识培训，特种工岗位需持证上岗。</w:t>
      </w:r>
    </w:p>
    <w:p w14:paraId="40581AB3">
      <w:pPr>
        <w:spacing w:line="360" w:lineRule="auto"/>
        <w:ind w:firstLine="420" w:firstLineChars="200"/>
        <w:jc w:val="left"/>
        <w:rPr>
          <w:rFonts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5）医院对岗位设置、人员选用与日常管理具有监督权和协调权。该项目服务投标人必须保证派驻服务人员的稳定性，如有工作人员调离，需书面通知医院。由于派驻的服务人员不尽忠职守或医院认为不符合要求的，该项目服务投标人必须在接到书面通知后5天内无条件更换人员。</w:t>
      </w:r>
    </w:p>
    <w:p w14:paraId="0F050B17">
      <w:pPr>
        <w:spacing w:line="360" w:lineRule="auto"/>
        <w:ind w:firstLine="420" w:firstLineChars="200"/>
        <w:jc w:val="left"/>
        <w:rPr>
          <w:rFonts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6）为了使运维更契合医院原有的软件系统，该项目服务投标人服务人员必须熟悉医院核心软件系统(HIS、LIS、PACS、电子病历等)的安装配置，医院可协调开发商进行系统培训，培训费用由核心软件系统开发商或医院协调解决。</w:t>
      </w:r>
    </w:p>
    <w:p w14:paraId="4F871E76">
      <w:pPr>
        <w:numPr>
          <w:ilvl w:val="255"/>
          <w:numId w:val="0"/>
        </w:numPr>
        <w:spacing w:line="360" w:lineRule="auto"/>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（3）人员</w:t>
      </w:r>
      <w:r>
        <w:rPr>
          <w:rFonts w:hint="eastAsia" w:ascii="宋体" w:hAnsi="宋体" w:cs="宋体"/>
          <w:b/>
          <w:color w:val="000000" w:themeColor="text1"/>
          <w:szCs w:val="21"/>
          <w14:textFill>
            <w14:solidFill>
              <w14:schemeClr w14:val="tx1"/>
            </w14:solidFill>
          </w14:textFill>
        </w:rPr>
        <w:t>职责</w:t>
      </w:r>
      <w:r>
        <w:rPr>
          <w:rFonts w:hint="eastAsia" w:ascii="宋体" w:hAnsi="宋体" w:cs="宋体"/>
          <w:b/>
          <w:bCs/>
          <w:color w:val="000000" w:themeColor="text1"/>
          <w:szCs w:val="21"/>
          <w14:textFill>
            <w14:solidFill>
              <w14:schemeClr w14:val="tx1"/>
            </w14:solidFill>
          </w14:textFill>
        </w:rPr>
        <w:t>要求：</w:t>
      </w:r>
    </w:p>
    <w:tbl>
      <w:tblPr>
        <w:tblStyle w:val="1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726"/>
        <w:gridCol w:w="694"/>
        <w:gridCol w:w="6234"/>
      </w:tblGrid>
      <w:tr w14:paraId="2FAF8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75" w:type="dxa"/>
            <w:vAlign w:val="center"/>
          </w:tcPr>
          <w:p w14:paraId="0DA87C0C">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851" w:type="dxa"/>
            <w:vAlign w:val="center"/>
          </w:tcPr>
          <w:p w14:paraId="13AB9069">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岗位</w:t>
            </w:r>
          </w:p>
        </w:tc>
        <w:tc>
          <w:tcPr>
            <w:tcW w:w="726" w:type="dxa"/>
            <w:vAlign w:val="center"/>
          </w:tcPr>
          <w:p w14:paraId="37CFBA87">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数量</w:t>
            </w:r>
          </w:p>
        </w:tc>
        <w:tc>
          <w:tcPr>
            <w:tcW w:w="694" w:type="dxa"/>
            <w:vAlign w:val="center"/>
          </w:tcPr>
          <w:p w14:paraId="3733913B">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是否</w:t>
            </w:r>
          </w:p>
          <w:p w14:paraId="50574326">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驻场</w:t>
            </w:r>
          </w:p>
        </w:tc>
        <w:tc>
          <w:tcPr>
            <w:tcW w:w="6234" w:type="dxa"/>
            <w:vAlign w:val="center"/>
          </w:tcPr>
          <w:p w14:paraId="3EB7E3EB">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职责要求</w:t>
            </w:r>
          </w:p>
        </w:tc>
      </w:tr>
      <w:tr w14:paraId="18B4B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B515990">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851" w:type="dxa"/>
            <w:vAlign w:val="center"/>
          </w:tcPr>
          <w:p w14:paraId="7AE5E444">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w:t>
            </w:r>
          </w:p>
          <w:p w14:paraId="607307C0">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经理</w:t>
            </w:r>
          </w:p>
        </w:tc>
        <w:tc>
          <w:tcPr>
            <w:tcW w:w="726" w:type="dxa"/>
            <w:vAlign w:val="center"/>
          </w:tcPr>
          <w:p w14:paraId="37FD451D">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1人</w:t>
            </w:r>
          </w:p>
        </w:tc>
        <w:tc>
          <w:tcPr>
            <w:tcW w:w="694" w:type="dxa"/>
            <w:vAlign w:val="center"/>
          </w:tcPr>
          <w:p w14:paraId="0A5146C0">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不驻场</w:t>
            </w:r>
          </w:p>
        </w:tc>
        <w:tc>
          <w:tcPr>
            <w:tcW w:w="6234" w:type="dxa"/>
            <w:vAlign w:val="center"/>
          </w:tcPr>
          <w:p w14:paraId="6B13E5BA">
            <w:pPr>
              <w:numPr>
                <w:ilvl w:val="0"/>
                <w:numId w:val="7"/>
              </w:num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负责该项目的设计，实施、反馈、从事5年以上同类项目经验；</w:t>
            </w:r>
          </w:p>
          <w:p w14:paraId="7560F053">
            <w:pPr>
              <w:numPr>
                <w:ilvl w:val="0"/>
                <w:numId w:val="7"/>
              </w:num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具有ITIL流程管理的能力，具有管理信息系统集成和IT运维服务项目的经验；</w:t>
            </w:r>
          </w:p>
          <w:p w14:paraId="22F0A5C0">
            <w:pPr>
              <w:numPr>
                <w:ilvl w:val="0"/>
                <w:numId w:val="7"/>
              </w:num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具有人力资源管理经验，有极强的劳动关系协调、沟通、理解和执行能力；</w:t>
            </w:r>
          </w:p>
          <w:p w14:paraId="05138B7F">
            <w:pPr>
              <w:numPr>
                <w:ilvl w:val="0"/>
                <w:numId w:val="7"/>
              </w:num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是项目的总负责人，负责与院方沟通驻场人员无法解决的问题，接受院方对驻场服务人员的投诉；</w:t>
            </w:r>
          </w:p>
          <w:p w14:paraId="59DB4B52">
            <w:pPr>
              <w:numPr>
                <w:ilvl w:val="0"/>
                <w:numId w:val="7"/>
              </w:num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统筹安排驻场和场外服务人员的工作，部署和督促解决驻场人员无法解决的问题；</w:t>
            </w:r>
          </w:p>
          <w:p w14:paraId="4CE56DDE">
            <w:pPr>
              <w:numPr>
                <w:ilvl w:val="0"/>
                <w:numId w:val="7"/>
              </w:num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工作时间：定期到现场了解服务情况，并与院方沟通。</w:t>
            </w:r>
          </w:p>
        </w:tc>
      </w:tr>
      <w:tr w14:paraId="4288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820E5E2">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851" w:type="dxa"/>
            <w:vAlign w:val="center"/>
          </w:tcPr>
          <w:p w14:paraId="511FEF29">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w:t>
            </w:r>
          </w:p>
          <w:p w14:paraId="5126CC7D">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主管</w:t>
            </w:r>
          </w:p>
        </w:tc>
        <w:tc>
          <w:tcPr>
            <w:tcW w:w="726" w:type="dxa"/>
            <w:vAlign w:val="center"/>
          </w:tcPr>
          <w:p w14:paraId="587FB405">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1人</w:t>
            </w:r>
          </w:p>
        </w:tc>
        <w:tc>
          <w:tcPr>
            <w:tcW w:w="694" w:type="dxa"/>
            <w:vAlign w:val="center"/>
          </w:tcPr>
          <w:p w14:paraId="362A1123">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驻场</w:t>
            </w:r>
          </w:p>
        </w:tc>
        <w:tc>
          <w:tcPr>
            <w:tcW w:w="6234" w:type="dxa"/>
            <w:vAlign w:val="center"/>
          </w:tcPr>
          <w:p w14:paraId="06E04615">
            <w:pPr>
              <w:numPr>
                <w:ilvl w:val="0"/>
                <w:numId w:val="7"/>
              </w:num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具备一定的专业IT维护水平，配合院方日常安排，分配人员完成院方IT设备需要的维护具体任务；</w:t>
            </w:r>
          </w:p>
          <w:p w14:paraId="64ED495A">
            <w:pPr>
              <w:numPr>
                <w:ilvl w:val="0"/>
                <w:numId w:val="7"/>
              </w:num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具有硬件芯片级维修能力、网络基础设施和日常技术维护管理能力；</w:t>
            </w:r>
          </w:p>
          <w:p w14:paraId="7E23E499">
            <w:pPr>
              <w:numPr>
                <w:ilvl w:val="0"/>
                <w:numId w:val="7"/>
              </w:num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具有人力劳动关系管理经验，有极强的劳动关系协调、沟通、理解和执行能力；</w:t>
            </w:r>
          </w:p>
          <w:p w14:paraId="4205B8CB">
            <w:pPr>
              <w:numPr>
                <w:ilvl w:val="0"/>
                <w:numId w:val="7"/>
              </w:num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建立有效管理服务系统机制，协助整合IT资源，根据院方的系统实际情况进行系统优化和升级，同时为院方提供优质服务； </w:t>
            </w:r>
          </w:p>
          <w:p w14:paraId="708F1D48">
            <w:pPr>
              <w:numPr>
                <w:ilvl w:val="0"/>
                <w:numId w:val="7"/>
              </w:num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协调处理应急故障解决，实时向院方报告情况，并建立信息日志档案；</w:t>
            </w:r>
          </w:p>
          <w:p w14:paraId="3D6355AF">
            <w:pPr>
              <w:numPr>
                <w:ilvl w:val="0"/>
                <w:numId w:val="7"/>
              </w:num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负责协助院方处理设备维护的日常事务，登记维护人员工作安排及维护情况等情况；</w:t>
            </w:r>
          </w:p>
          <w:p w14:paraId="26DADE3D">
            <w:pPr>
              <w:numPr>
                <w:ilvl w:val="0"/>
                <w:numId w:val="7"/>
              </w:num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理工作安排，记录工作情况，并督办处理维护事宜。完善院方硬件与软件系统有效运作，确保院方网络系统畅通无阻，通过系统分析统计出某时段院方服务情况，问题出现与解决的情况，总结综合统计报表，为院方建立服务支持方向提供指引等；</w:t>
            </w:r>
          </w:p>
          <w:p w14:paraId="358C7E76">
            <w:pPr>
              <w:numPr>
                <w:ilvl w:val="0"/>
                <w:numId w:val="7"/>
              </w:num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负责培训和指导院方的IT日常使用工作，提升整体IT专业水平。</w:t>
            </w:r>
          </w:p>
          <w:p w14:paraId="69DC4676">
            <w:pPr>
              <w:numPr>
                <w:ilvl w:val="0"/>
                <w:numId w:val="7"/>
              </w:num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工作时间：工作日8：:00至17:30</w:t>
            </w:r>
          </w:p>
        </w:tc>
      </w:tr>
      <w:tr w14:paraId="2F236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9B37A03">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851" w:type="dxa"/>
            <w:vAlign w:val="center"/>
          </w:tcPr>
          <w:p w14:paraId="755CB6D4">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服务台</w:t>
            </w:r>
          </w:p>
        </w:tc>
        <w:tc>
          <w:tcPr>
            <w:tcW w:w="726" w:type="dxa"/>
            <w:vAlign w:val="center"/>
          </w:tcPr>
          <w:p w14:paraId="00DED908">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1人</w:t>
            </w:r>
          </w:p>
        </w:tc>
        <w:tc>
          <w:tcPr>
            <w:tcW w:w="694" w:type="dxa"/>
            <w:vAlign w:val="center"/>
          </w:tcPr>
          <w:p w14:paraId="0038BEAF">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驻场</w:t>
            </w:r>
          </w:p>
        </w:tc>
        <w:tc>
          <w:tcPr>
            <w:tcW w:w="6234" w:type="dxa"/>
            <w:vAlign w:val="center"/>
          </w:tcPr>
          <w:p w14:paraId="1BF7EA96">
            <w:pPr>
              <w:numPr>
                <w:ilvl w:val="0"/>
                <w:numId w:val="7"/>
              </w:num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负责用户日常请求电话接听、派单、跟踪、回访、服务处理文档归类处理等；</w:t>
            </w:r>
          </w:p>
          <w:p w14:paraId="10EF4583">
            <w:pPr>
              <w:numPr>
                <w:ilvl w:val="0"/>
                <w:numId w:val="7"/>
              </w:num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负责协助信息科日常综合软件整体技术集成维护支持，即作为IT设备维保和专用软件维保的总协调和相关服务工作；</w:t>
            </w:r>
          </w:p>
          <w:p w14:paraId="464A6577">
            <w:pPr>
              <w:numPr>
                <w:ilvl w:val="0"/>
                <w:numId w:val="7"/>
              </w:num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工作时间：工作日8：:00至17:30。</w:t>
            </w:r>
          </w:p>
        </w:tc>
      </w:tr>
      <w:tr w14:paraId="305CB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D14EE18">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851" w:type="dxa"/>
            <w:vAlign w:val="center"/>
          </w:tcPr>
          <w:p w14:paraId="26FF0050">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技术工程师</w:t>
            </w:r>
          </w:p>
        </w:tc>
        <w:tc>
          <w:tcPr>
            <w:tcW w:w="726" w:type="dxa"/>
            <w:vAlign w:val="center"/>
          </w:tcPr>
          <w:p w14:paraId="1FBBBEA1">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4人</w:t>
            </w:r>
          </w:p>
        </w:tc>
        <w:tc>
          <w:tcPr>
            <w:tcW w:w="694" w:type="dxa"/>
            <w:vAlign w:val="center"/>
          </w:tcPr>
          <w:p w14:paraId="008CD77F">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驻场</w:t>
            </w:r>
          </w:p>
        </w:tc>
        <w:tc>
          <w:tcPr>
            <w:tcW w:w="6234" w:type="dxa"/>
            <w:vAlign w:val="center"/>
          </w:tcPr>
          <w:p w14:paraId="3633CEAC">
            <w:pPr>
              <w:numPr>
                <w:ilvl w:val="0"/>
                <w:numId w:val="7"/>
              </w:num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负责院方IT设备硬件和软件维护服务工作，协调院方的信息化建设，保证IT设备正常运作；</w:t>
            </w:r>
          </w:p>
          <w:p w14:paraId="7C8C646A">
            <w:pPr>
              <w:numPr>
                <w:ilvl w:val="0"/>
                <w:numId w:val="7"/>
              </w:num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至少1人具有硬件芯片级维修能力，保证桌面终端硬件及应用如：电脑、打印机以及其工作操作系统、办公应用软件、杀毒软件等正常使用，主动向院方汇报运作情况；</w:t>
            </w:r>
          </w:p>
          <w:p w14:paraId="30F52A33">
            <w:pPr>
              <w:numPr>
                <w:ilvl w:val="0"/>
                <w:numId w:val="7"/>
              </w:num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负责终端设备的巡检工作；</w:t>
            </w:r>
          </w:p>
          <w:p w14:paraId="4860AB63">
            <w:pPr>
              <w:numPr>
                <w:ilvl w:val="0"/>
                <w:numId w:val="7"/>
              </w:num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按规定完成服务记录并填写各类报告文档；</w:t>
            </w:r>
          </w:p>
          <w:p w14:paraId="3F9BCC08">
            <w:pPr>
              <w:numPr>
                <w:ilvl w:val="0"/>
                <w:numId w:val="7"/>
              </w:num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完成客户和服务团队上级下达的其他任务；</w:t>
            </w:r>
          </w:p>
          <w:p w14:paraId="56EF2B4B">
            <w:pPr>
              <w:numPr>
                <w:ilvl w:val="0"/>
                <w:numId w:val="7"/>
              </w:num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工作时间：工作日8:00至17:30。</w:t>
            </w:r>
          </w:p>
        </w:tc>
      </w:tr>
    </w:tbl>
    <w:p w14:paraId="6F8B9E1E">
      <w:pPr>
        <w:pStyle w:val="7"/>
        <w:spacing w:line="360" w:lineRule="auto"/>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3、其他要求</w:t>
      </w:r>
    </w:p>
    <w:p w14:paraId="5A3DE639">
      <w:pPr>
        <w:spacing w:line="360" w:lineRule="auto"/>
        <w:ind w:firstLine="422" w:firstLineChars="200"/>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w:t>
      </w:r>
      <w:r>
        <w:rPr>
          <w:rFonts w:hint="eastAsia" w:ascii="宋体" w:hAnsi="宋体" w:cs="宋体"/>
          <w:b/>
          <w:snapToGrid w:val="0"/>
          <w:color w:val="000000" w:themeColor="text1"/>
          <w:szCs w:val="21"/>
          <w14:textFill>
            <w14:solidFill>
              <w14:schemeClr w14:val="tx1"/>
            </w14:solidFill>
          </w14:textFill>
        </w:rPr>
        <w:t>科学管理要求：</w:t>
      </w:r>
      <w:r>
        <w:rPr>
          <w:rFonts w:hint="eastAsia" w:ascii="宋体" w:hAnsi="宋体" w:cs="宋体"/>
          <w:snapToGrid w:val="0"/>
          <w:color w:val="000000" w:themeColor="text1"/>
          <w:szCs w:val="21"/>
          <w14:textFill>
            <w14:solidFill>
              <w14:schemeClr w14:val="tx1"/>
            </w14:solidFill>
          </w14:textFill>
        </w:rPr>
        <w:t>中标人需对本项目</w:t>
      </w:r>
      <w:r>
        <w:rPr>
          <w:rFonts w:hint="eastAsia" w:ascii="宋体" w:hAnsi="宋体" w:cs="宋体"/>
          <w:color w:val="000000" w:themeColor="text1"/>
          <w:szCs w:val="21"/>
          <w14:textFill>
            <w14:solidFill>
              <w14:schemeClr w14:val="tx1"/>
            </w14:solidFill>
          </w14:textFill>
        </w:rPr>
        <w:t>进行科学化管理，用信息化手段管理日常报障及调度等工作，并能查询统计相关信息。</w:t>
      </w:r>
    </w:p>
    <w:p w14:paraId="13B60655">
      <w:pPr>
        <w:spacing w:line="360" w:lineRule="auto"/>
        <w:ind w:firstLine="420" w:firstLineChars="200"/>
        <w:rPr>
          <w:rFonts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1.1</w:t>
      </w:r>
      <w:r>
        <w:rPr>
          <w:rFonts w:hint="eastAsia" w:ascii="宋体" w:hAnsi="宋体" w:cs="宋体"/>
          <w:color w:val="000000" w:themeColor="text1"/>
          <w:szCs w:val="21"/>
          <w14:textFill>
            <w14:solidFill>
              <w14:schemeClr w14:val="tx1"/>
            </w14:solidFill>
          </w14:textFill>
        </w:rPr>
        <w:t>.</w:t>
      </w:r>
      <w:r>
        <w:rPr>
          <w:rFonts w:hint="eastAsia" w:ascii="宋体" w:hAnsi="宋体" w:cs="宋体"/>
          <w:snapToGrid w:val="0"/>
          <w:color w:val="000000" w:themeColor="text1"/>
          <w:szCs w:val="21"/>
          <w14:textFill>
            <w14:solidFill>
              <w14:schemeClr w14:val="tx1"/>
            </w14:solidFill>
          </w14:textFill>
        </w:rPr>
        <w:t>中标人需提供相关IT运维服务系统类管理平台软件，所提供的系统能对服务数据和统计进行多样化、多角度、科学化的数据分析。通过手机移动服务功能完整操作日常服务和通过大屏幕看板实时播放服务功能。</w:t>
      </w:r>
    </w:p>
    <w:p w14:paraId="491D9464">
      <w:pPr>
        <w:spacing w:line="360" w:lineRule="auto"/>
        <w:ind w:firstLine="420" w:firstLineChars="200"/>
        <w:rPr>
          <w:rFonts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w:t>
      </w:r>
      <w:r>
        <w:rPr>
          <w:rFonts w:hint="eastAsia" w:ascii="宋体" w:hAnsi="宋体" w:cs="宋体"/>
          <w:snapToGrid w:val="0"/>
          <w:color w:val="000000" w:themeColor="text1"/>
          <w:szCs w:val="21"/>
          <w14:textFill>
            <w14:solidFill>
              <w14:schemeClr w14:val="tx1"/>
            </w14:solidFill>
          </w14:textFill>
        </w:rPr>
        <w:t>所提供的IT运维服务系统类管理平台软件必须有合法著作权，系统数据库具有智能巡检、性能管理和IT智能诊断等功能。能智能化地巡检、检测、诊断、管理设备的日常工作状态。</w:t>
      </w:r>
    </w:p>
    <w:p w14:paraId="0ED28BEF">
      <w:pPr>
        <w:spacing w:line="360" w:lineRule="auto"/>
        <w:ind w:firstLine="422" w:firstLineChars="200"/>
        <w:rPr>
          <w:rFonts w:ascii="宋体" w:hAnsi="宋体" w:cs="宋体"/>
          <w:snapToGrid w:val="0"/>
          <w:color w:val="000000" w:themeColor="text1"/>
          <w:szCs w:val="21"/>
          <w14:textFill>
            <w14:solidFill>
              <w14:schemeClr w14:val="tx1"/>
            </w14:solidFill>
          </w14:textFill>
        </w:rPr>
      </w:pPr>
      <w:r>
        <w:rPr>
          <w:rFonts w:hint="eastAsia" w:ascii="宋体" w:hAnsi="宋体" w:cs="宋体"/>
          <w:b/>
          <w:snapToGrid w:val="0"/>
          <w:color w:val="000000" w:themeColor="text1"/>
          <w:szCs w:val="21"/>
          <w14:textFill>
            <w14:solidFill>
              <w14:schemeClr w14:val="tx1"/>
            </w14:solidFill>
          </w14:textFill>
        </w:rPr>
        <w:t>（2）质量和环境保证体系要求：</w:t>
      </w:r>
      <w:r>
        <w:rPr>
          <w:rFonts w:hint="eastAsia" w:ascii="宋体" w:hAnsi="宋体" w:cs="宋体"/>
          <w:snapToGrid w:val="0"/>
          <w:color w:val="000000" w:themeColor="text1"/>
          <w:szCs w:val="21"/>
          <w14:textFill>
            <w14:solidFill>
              <w14:schemeClr w14:val="tx1"/>
            </w14:solidFill>
          </w14:textFill>
        </w:rPr>
        <w:t>对计算机软硬件的运维服务具有严格的质量和环境保证体系，能对服务进行标准化、流程化操作管理。</w:t>
      </w:r>
    </w:p>
    <w:p w14:paraId="3E4F0DDE">
      <w:pPr>
        <w:spacing w:line="360" w:lineRule="auto"/>
        <w:ind w:firstLine="422" w:firstLineChars="200"/>
        <w:rPr>
          <w:rFonts w:ascii="宋体" w:hAnsi="宋体" w:cs="宋体"/>
          <w:b/>
          <w:snapToGrid w:val="0"/>
          <w:color w:val="000000" w:themeColor="text1"/>
          <w:szCs w:val="21"/>
          <w14:textFill>
            <w14:solidFill>
              <w14:schemeClr w14:val="tx1"/>
            </w14:solidFill>
          </w14:textFill>
        </w:rPr>
      </w:pPr>
      <w:r>
        <w:rPr>
          <w:rFonts w:hint="eastAsia" w:ascii="宋体" w:hAnsi="宋体" w:cs="宋体"/>
          <w:b/>
          <w:snapToGrid w:val="0"/>
          <w:color w:val="000000" w:themeColor="text1"/>
          <w:szCs w:val="21"/>
          <w14:textFill>
            <w14:solidFill>
              <w14:schemeClr w14:val="tx1"/>
            </w14:solidFill>
          </w14:textFill>
        </w:rPr>
        <w:t>（3）特殊环境运维要求：</w:t>
      </w:r>
    </w:p>
    <w:p w14:paraId="79D3C068">
      <w:pPr>
        <w:spacing w:line="360" w:lineRule="auto"/>
        <w:ind w:firstLine="420" w:firstLineChars="200"/>
        <w:rPr>
          <w:rFonts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中标人需能满足特别对医疗专业配套工作站和对手术室、放射室等特殊医疗科室设备的专业运维维护能力，保证解决本院的各种复杂故障</w:t>
      </w:r>
      <w:r>
        <w:rPr>
          <w:rFonts w:hint="eastAsia" w:ascii="宋体" w:hAnsi="宋体" w:cs="宋体"/>
          <w:color w:val="000000" w:themeColor="text1"/>
          <w:szCs w:val="21"/>
          <w14:textFill>
            <w14:solidFill>
              <w14:schemeClr w14:val="tx1"/>
            </w14:solidFill>
          </w14:textFill>
        </w:rPr>
        <w:t>。</w:t>
      </w:r>
    </w:p>
    <w:p w14:paraId="4B894FEA">
      <w:pPr>
        <w:pStyle w:val="5"/>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（六）服务响应要求</w:t>
      </w:r>
    </w:p>
    <w:p w14:paraId="6DCBA0D7">
      <w:pPr>
        <w:spacing w:line="360" w:lineRule="auto"/>
        <w:ind w:firstLine="422" w:firstLineChars="200"/>
        <w:jc w:val="left"/>
        <w:rPr>
          <w:rFonts w:ascii="宋体" w:hAnsi="宋体" w:cs="宋体"/>
          <w:b/>
          <w:snapToGrid w:val="0"/>
          <w:color w:val="000000" w:themeColor="text1"/>
          <w:szCs w:val="21"/>
          <w14:textFill>
            <w14:solidFill>
              <w14:schemeClr w14:val="tx1"/>
            </w14:solidFill>
          </w14:textFill>
        </w:rPr>
      </w:pPr>
      <w:r>
        <w:rPr>
          <w:rFonts w:hint="eastAsia" w:ascii="宋体" w:hAnsi="宋体" w:cs="宋体"/>
          <w:b/>
          <w:snapToGrid w:val="0"/>
          <w:color w:val="000000" w:themeColor="text1"/>
          <w:szCs w:val="21"/>
          <w14:textFill>
            <w14:solidFill>
              <w14:schemeClr w14:val="tx1"/>
            </w14:solidFill>
          </w14:textFill>
        </w:rPr>
        <w:t>1、服务级别要求</w:t>
      </w:r>
    </w:p>
    <w:tbl>
      <w:tblPr>
        <w:tblStyle w:val="12"/>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6778"/>
      </w:tblGrid>
      <w:tr w14:paraId="5846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24" w:type="dxa"/>
            <w:vAlign w:val="center"/>
          </w:tcPr>
          <w:p w14:paraId="37E65A55">
            <w:pPr>
              <w:spacing w:line="36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故障级别</w:t>
            </w:r>
          </w:p>
        </w:tc>
        <w:tc>
          <w:tcPr>
            <w:tcW w:w="6778" w:type="dxa"/>
            <w:vAlign w:val="center"/>
          </w:tcPr>
          <w:p w14:paraId="1B243D08">
            <w:pPr>
              <w:spacing w:line="36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说明</w:t>
            </w:r>
          </w:p>
        </w:tc>
      </w:tr>
      <w:tr w14:paraId="5CCD8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dxa"/>
            <w:vAlign w:val="center"/>
          </w:tcPr>
          <w:p w14:paraId="1560F667">
            <w:pPr>
              <w:pStyle w:val="4"/>
              <w:spacing w:line="360" w:lineRule="auto"/>
              <w:ind w:firstLine="0"/>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一级（A级）</w:t>
            </w:r>
          </w:p>
          <w:p w14:paraId="43D98790">
            <w:pPr>
              <w:pStyle w:val="4"/>
              <w:spacing w:line="360" w:lineRule="auto"/>
              <w:ind w:firstLine="0"/>
              <w:rPr>
                <w:rFonts w:ascii="宋体" w:hAnsi="宋体" w:cs="宋体"/>
                <w:color w:val="000000" w:themeColor="text1"/>
                <w:szCs w:val="21"/>
                <w14:textFill>
                  <w14:solidFill>
                    <w14:schemeClr w14:val="tx1"/>
                  </w14:solidFill>
                </w14:textFill>
              </w:rPr>
            </w:pPr>
          </w:p>
        </w:tc>
        <w:tc>
          <w:tcPr>
            <w:tcW w:w="6778" w:type="dxa"/>
            <w:vAlign w:val="center"/>
          </w:tcPr>
          <w:p w14:paraId="0B32775B">
            <w:pPr>
              <w:pStyle w:val="4"/>
              <w:spacing w:line="360" w:lineRule="auto"/>
              <w:ind w:firstLine="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1.所有桌面端办公环境不可用；</w:t>
            </w:r>
          </w:p>
          <w:p w14:paraId="2A19A1F2">
            <w:pPr>
              <w:pStyle w:val="4"/>
              <w:spacing w:line="360" w:lineRule="auto"/>
              <w:ind w:firstLine="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2.所有桌面端办公环境使用存在严重的性能问题；</w:t>
            </w:r>
          </w:p>
          <w:p w14:paraId="34668A1F">
            <w:pPr>
              <w:pStyle w:val="4"/>
              <w:spacing w:line="360" w:lineRule="auto"/>
              <w:ind w:firstLine="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3.VIP用户桌面端办公环境不可用；</w:t>
            </w:r>
          </w:p>
        </w:tc>
      </w:tr>
      <w:tr w14:paraId="1DDB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dxa"/>
            <w:vAlign w:val="center"/>
          </w:tcPr>
          <w:p w14:paraId="5493B7AE">
            <w:pPr>
              <w:pStyle w:val="4"/>
              <w:spacing w:line="360" w:lineRule="auto"/>
              <w:ind w:firstLine="0"/>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二级（B级）</w:t>
            </w:r>
          </w:p>
          <w:p w14:paraId="41FA7C5B">
            <w:pPr>
              <w:pStyle w:val="4"/>
              <w:spacing w:line="360" w:lineRule="auto"/>
              <w:ind w:firstLine="0"/>
              <w:rPr>
                <w:rFonts w:ascii="宋体" w:hAnsi="宋体" w:cs="宋体"/>
                <w:color w:val="000000" w:themeColor="text1"/>
                <w:szCs w:val="21"/>
                <w14:textFill>
                  <w14:solidFill>
                    <w14:schemeClr w14:val="tx1"/>
                  </w14:solidFill>
                </w14:textFill>
              </w:rPr>
            </w:pPr>
          </w:p>
        </w:tc>
        <w:tc>
          <w:tcPr>
            <w:tcW w:w="6778" w:type="dxa"/>
            <w:vAlign w:val="center"/>
          </w:tcPr>
          <w:p w14:paraId="41818959">
            <w:pPr>
              <w:pStyle w:val="4"/>
              <w:spacing w:line="360" w:lineRule="auto"/>
              <w:ind w:firstLine="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1.桌面端办公环境不可用仅影响部分用户（非全员影响）；</w:t>
            </w:r>
          </w:p>
          <w:p w14:paraId="217EF074">
            <w:pPr>
              <w:pStyle w:val="4"/>
              <w:spacing w:line="360" w:lineRule="auto"/>
              <w:ind w:firstLine="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2.所有桌面端办公环境的非核心应用功能不可用；</w:t>
            </w:r>
          </w:p>
        </w:tc>
      </w:tr>
      <w:tr w14:paraId="419F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dxa"/>
            <w:vAlign w:val="center"/>
          </w:tcPr>
          <w:p w14:paraId="02047950">
            <w:pPr>
              <w:pStyle w:val="4"/>
              <w:spacing w:line="360" w:lineRule="auto"/>
              <w:ind w:firstLine="0"/>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三级（C级）</w:t>
            </w:r>
          </w:p>
          <w:p w14:paraId="00AEA8B0">
            <w:pPr>
              <w:pStyle w:val="4"/>
              <w:spacing w:line="360" w:lineRule="auto"/>
              <w:ind w:firstLine="0"/>
              <w:rPr>
                <w:rFonts w:ascii="宋体" w:hAnsi="宋体" w:cs="宋体"/>
                <w:color w:val="000000" w:themeColor="text1"/>
                <w:szCs w:val="21"/>
                <w14:textFill>
                  <w14:solidFill>
                    <w14:schemeClr w14:val="tx1"/>
                  </w14:solidFill>
                </w14:textFill>
              </w:rPr>
            </w:pPr>
          </w:p>
        </w:tc>
        <w:tc>
          <w:tcPr>
            <w:tcW w:w="6778" w:type="dxa"/>
            <w:vAlign w:val="center"/>
          </w:tcPr>
          <w:p w14:paraId="478A2B60">
            <w:pPr>
              <w:pStyle w:val="4"/>
              <w:spacing w:line="360" w:lineRule="auto"/>
              <w:ind w:firstLine="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1.单人（非VIP）桌面端办公环境不可用；</w:t>
            </w:r>
          </w:p>
          <w:p w14:paraId="1AAEDEA2">
            <w:pPr>
              <w:pStyle w:val="4"/>
              <w:spacing w:line="360" w:lineRule="auto"/>
              <w:ind w:firstLine="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2.所有桌面端办公环境的非功能性影响</w:t>
            </w:r>
          </w:p>
        </w:tc>
      </w:tr>
    </w:tbl>
    <w:p w14:paraId="25FB8F7D">
      <w:pPr>
        <w:spacing w:line="360" w:lineRule="auto"/>
        <w:ind w:firstLine="422" w:firstLineChars="200"/>
        <w:jc w:val="left"/>
        <w:rPr>
          <w:rFonts w:ascii="宋体" w:hAnsi="宋体" w:cs="宋体"/>
          <w:b/>
          <w:snapToGrid w:val="0"/>
          <w:color w:val="000000" w:themeColor="text1"/>
          <w:szCs w:val="21"/>
          <w14:textFill>
            <w14:solidFill>
              <w14:schemeClr w14:val="tx1"/>
            </w14:solidFill>
          </w14:textFill>
        </w:rPr>
      </w:pPr>
      <w:r>
        <w:rPr>
          <w:rFonts w:hint="eastAsia" w:ascii="宋体" w:hAnsi="宋体" w:cs="宋体"/>
          <w:b/>
          <w:snapToGrid w:val="0"/>
          <w:color w:val="000000" w:themeColor="text1"/>
          <w:szCs w:val="21"/>
          <w14:textFill>
            <w14:solidFill>
              <w14:schemeClr w14:val="tx1"/>
            </w14:solidFill>
          </w14:textFill>
        </w:rPr>
        <w:t>2、服务响应级别</w:t>
      </w:r>
    </w:p>
    <w:p w14:paraId="3EBC73F2">
      <w:pPr>
        <w:spacing w:line="360" w:lineRule="auto"/>
        <w:ind w:firstLine="420" w:firstLineChars="200"/>
        <w:jc w:val="left"/>
        <w:rPr>
          <w:rFonts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以上三种服务级别设定服务响应要求如下：</w:t>
      </w:r>
    </w:p>
    <w:tbl>
      <w:tblPr>
        <w:tblStyle w:val="12"/>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6"/>
        <w:gridCol w:w="2205"/>
        <w:gridCol w:w="2160"/>
        <w:gridCol w:w="1945"/>
      </w:tblGrid>
      <w:tr w14:paraId="1D372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6" w:type="dxa"/>
            <w:shd w:val="pct10" w:color="auto" w:fill="auto"/>
            <w:vAlign w:val="center"/>
          </w:tcPr>
          <w:p w14:paraId="5EB8D3F8">
            <w:pPr>
              <w:pStyle w:val="4"/>
              <w:spacing w:line="360" w:lineRule="auto"/>
              <w:ind w:firstLine="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服务级别</w:t>
            </w:r>
          </w:p>
        </w:tc>
        <w:tc>
          <w:tcPr>
            <w:tcW w:w="2205" w:type="dxa"/>
            <w:shd w:val="pct10" w:color="auto" w:fill="auto"/>
            <w:vAlign w:val="center"/>
          </w:tcPr>
          <w:p w14:paraId="73A8AEC0">
            <w:pPr>
              <w:pStyle w:val="4"/>
              <w:spacing w:line="360" w:lineRule="auto"/>
              <w:ind w:firstLine="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一级（A级）</w:t>
            </w:r>
          </w:p>
        </w:tc>
        <w:tc>
          <w:tcPr>
            <w:tcW w:w="2160" w:type="dxa"/>
            <w:shd w:val="pct10" w:color="auto" w:fill="auto"/>
            <w:vAlign w:val="center"/>
          </w:tcPr>
          <w:p w14:paraId="2944FDE7">
            <w:pPr>
              <w:pStyle w:val="4"/>
              <w:spacing w:line="360" w:lineRule="auto"/>
              <w:ind w:firstLine="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 二级（B级）</w:t>
            </w:r>
          </w:p>
        </w:tc>
        <w:tc>
          <w:tcPr>
            <w:tcW w:w="1945" w:type="dxa"/>
            <w:shd w:val="pct10" w:color="auto" w:fill="auto"/>
            <w:vAlign w:val="center"/>
          </w:tcPr>
          <w:p w14:paraId="56CD4E06">
            <w:pPr>
              <w:pStyle w:val="4"/>
              <w:spacing w:line="360" w:lineRule="auto"/>
              <w:ind w:firstLine="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三级（C级）</w:t>
            </w:r>
          </w:p>
        </w:tc>
      </w:tr>
      <w:tr w14:paraId="2F05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06" w:type="dxa"/>
            <w:vAlign w:val="center"/>
          </w:tcPr>
          <w:p w14:paraId="677F5687">
            <w:pPr>
              <w:pStyle w:val="4"/>
              <w:spacing w:line="360" w:lineRule="auto"/>
              <w:ind w:firstLine="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故障响应时间</w:t>
            </w:r>
          </w:p>
        </w:tc>
        <w:tc>
          <w:tcPr>
            <w:tcW w:w="2205" w:type="dxa"/>
            <w:vAlign w:val="center"/>
          </w:tcPr>
          <w:p w14:paraId="1B275CB3">
            <w:pPr>
              <w:pStyle w:val="4"/>
              <w:spacing w:line="360" w:lineRule="auto"/>
              <w:ind w:firstLine="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15分钟</w:t>
            </w:r>
          </w:p>
        </w:tc>
        <w:tc>
          <w:tcPr>
            <w:tcW w:w="2160" w:type="dxa"/>
            <w:vAlign w:val="center"/>
          </w:tcPr>
          <w:p w14:paraId="501C08D5">
            <w:pPr>
              <w:pStyle w:val="4"/>
              <w:spacing w:line="360" w:lineRule="auto"/>
              <w:ind w:firstLine="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20分钟</w:t>
            </w:r>
          </w:p>
        </w:tc>
        <w:tc>
          <w:tcPr>
            <w:tcW w:w="1945" w:type="dxa"/>
            <w:vAlign w:val="center"/>
          </w:tcPr>
          <w:p w14:paraId="5E8BA9FF">
            <w:pPr>
              <w:pStyle w:val="4"/>
              <w:spacing w:line="360" w:lineRule="auto"/>
              <w:ind w:firstLine="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30分钟</w:t>
            </w:r>
          </w:p>
        </w:tc>
      </w:tr>
      <w:tr w14:paraId="44169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6" w:type="dxa"/>
            <w:vAlign w:val="center"/>
          </w:tcPr>
          <w:p w14:paraId="7F561C8A">
            <w:pPr>
              <w:pStyle w:val="4"/>
              <w:spacing w:line="360" w:lineRule="auto"/>
              <w:ind w:firstLine="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故障恢复时间</w:t>
            </w:r>
          </w:p>
        </w:tc>
        <w:tc>
          <w:tcPr>
            <w:tcW w:w="2205" w:type="dxa"/>
            <w:vAlign w:val="center"/>
          </w:tcPr>
          <w:p w14:paraId="2591E4FA">
            <w:pPr>
              <w:pStyle w:val="4"/>
              <w:spacing w:line="360" w:lineRule="auto"/>
              <w:ind w:firstLine="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2小时</w:t>
            </w:r>
          </w:p>
        </w:tc>
        <w:tc>
          <w:tcPr>
            <w:tcW w:w="2160" w:type="dxa"/>
            <w:vAlign w:val="center"/>
          </w:tcPr>
          <w:p w14:paraId="690A149F">
            <w:pPr>
              <w:pStyle w:val="4"/>
              <w:spacing w:line="360" w:lineRule="auto"/>
              <w:ind w:firstLine="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4小时</w:t>
            </w:r>
          </w:p>
        </w:tc>
        <w:tc>
          <w:tcPr>
            <w:tcW w:w="1945" w:type="dxa"/>
            <w:vAlign w:val="center"/>
          </w:tcPr>
          <w:p w14:paraId="42C614BE">
            <w:pPr>
              <w:pStyle w:val="4"/>
              <w:spacing w:line="360" w:lineRule="auto"/>
              <w:ind w:firstLine="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8小时</w:t>
            </w:r>
          </w:p>
        </w:tc>
      </w:tr>
      <w:tr w14:paraId="3F7AC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6" w:type="dxa"/>
            <w:vAlign w:val="center"/>
          </w:tcPr>
          <w:p w14:paraId="3183EF83">
            <w:pPr>
              <w:pStyle w:val="4"/>
              <w:spacing w:line="360" w:lineRule="auto"/>
              <w:ind w:firstLine="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备件支持响应</w:t>
            </w:r>
          </w:p>
        </w:tc>
        <w:tc>
          <w:tcPr>
            <w:tcW w:w="2205" w:type="dxa"/>
            <w:vAlign w:val="center"/>
          </w:tcPr>
          <w:p w14:paraId="2D8832B5">
            <w:pPr>
              <w:pStyle w:val="4"/>
              <w:spacing w:line="360" w:lineRule="auto"/>
              <w:ind w:firstLine="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7*24</w:t>
            </w:r>
          </w:p>
        </w:tc>
        <w:tc>
          <w:tcPr>
            <w:tcW w:w="2160" w:type="dxa"/>
            <w:vAlign w:val="center"/>
          </w:tcPr>
          <w:p w14:paraId="5D0E137B">
            <w:pPr>
              <w:pStyle w:val="4"/>
              <w:spacing w:line="360" w:lineRule="auto"/>
              <w:ind w:firstLine="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7*12</w:t>
            </w:r>
          </w:p>
        </w:tc>
        <w:tc>
          <w:tcPr>
            <w:tcW w:w="1945" w:type="dxa"/>
            <w:vAlign w:val="center"/>
          </w:tcPr>
          <w:p w14:paraId="000E4BB3">
            <w:pPr>
              <w:pStyle w:val="4"/>
              <w:spacing w:line="360" w:lineRule="auto"/>
              <w:ind w:firstLine="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6*8</w:t>
            </w:r>
          </w:p>
        </w:tc>
      </w:tr>
      <w:tr w14:paraId="4B2BC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6" w:type="dxa"/>
            <w:vAlign w:val="center"/>
          </w:tcPr>
          <w:p w14:paraId="647351F9">
            <w:pPr>
              <w:pStyle w:val="4"/>
              <w:spacing w:line="360" w:lineRule="auto"/>
              <w:ind w:firstLine="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客户满意度</w:t>
            </w:r>
          </w:p>
        </w:tc>
        <w:tc>
          <w:tcPr>
            <w:tcW w:w="2205" w:type="dxa"/>
            <w:vAlign w:val="center"/>
          </w:tcPr>
          <w:p w14:paraId="371CB318">
            <w:pPr>
              <w:pStyle w:val="4"/>
              <w:spacing w:line="360" w:lineRule="auto"/>
              <w:ind w:firstLine="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w:t>
            </w:r>
          </w:p>
        </w:tc>
        <w:tc>
          <w:tcPr>
            <w:tcW w:w="2160" w:type="dxa"/>
            <w:vAlign w:val="center"/>
          </w:tcPr>
          <w:p w14:paraId="630F804D">
            <w:pPr>
              <w:pStyle w:val="4"/>
              <w:spacing w:line="360" w:lineRule="auto"/>
              <w:ind w:firstLine="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w:t>
            </w:r>
          </w:p>
        </w:tc>
        <w:tc>
          <w:tcPr>
            <w:tcW w:w="1945" w:type="dxa"/>
            <w:vAlign w:val="center"/>
          </w:tcPr>
          <w:p w14:paraId="64B9E8FB">
            <w:pPr>
              <w:pStyle w:val="4"/>
              <w:spacing w:line="360" w:lineRule="auto"/>
              <w:ind w:firstLine="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w:t>
            </w:r>
          </w:p>
        </w:tc>
      </w:tr>
      <w:tr w14:paraId="52BB1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6" w:type="dxa"/>
            <w:vAlign w:val="center"/>
          </w:tcPr>
          <w:p w14:paraId="6A2385A4">
            <w:pPr>
              <w:pStyle w:val="4"/>
              <w:spacing w:line="360" w:lineRule="auto"/>
              <w:ind w:firstLine="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提交报告时间</w:t>
            </w:r>
          </w:p>
        </w:tc>
        <w:tc>
          <w:tcPr>
            <w:tcW w:w="2205" w:type="dxa"/>
            <w:vAlign w:val="center"/>
          </w:tcPr>
          <w:p w14:paraId="6FCACCA7">
            <w:pPr>
              <w:pStyle w:val="4"/>
              <w:spacing w:line="360" w:lineRule="auto"/>
              <w:ind w:firstLine="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一季一报</w:t>
            </w:r>
          </w:p>
        </w:tc>
        <w:tc>
          <w:tcPr>
            <w:tcW w:w="2160" w:type="dxa"/>
            <w:vAlign w:val="center"/>
          </w:tcPr>
          <w:p w14:paraId="521A07F8">
            <w:pPr>
              <w:pStyle w:val="4"/>
              <w:spacing w:line="360" w:lineRule="auto"/>
              <w:ind w:firstLine="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一季一报</w:t>
            </w:r>
          </w:p>
        </w:tc>
        <w:tc>
          <w:tcPr>
            <w:tcW w:w="1945" w:type="dxa"/>
            <w:vAlign w:val="center"/>
          </w:tcPr>
          <w:p w14:paraId="4BB0A51C">
            <w:pPr>
              <w:pStyle w:val="4"/>
              <w:spacing w:line="360" w:lineRule="auto"/>
              <w:ind w:firstLine="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一季一报</w:t>
            </w:r>
          </w:p>
        </w:tc>
      </w:tr>
      <w:tr w14:paraId="5C542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6" w:type="dxa"/>
            <w:vAlign w:val="center"/>
          </w:tcPr>
          <w:p w14:paraId="6DB6A929">
            <w:pPr>
              <w:pStyle w:val="4"/>
              <w:spacing w:line="360" w:lineRule="auto"/>
              <w:ind w:firstLine="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故障受理方式</w:t>
            </w:r>
          </w:p>
        </w:tc>
        <w:tc>
          <w:tcPr>
            <w:tcW w:w="6310" w:type="dxa"/>
            <w:gridSpan w:val="3"/>
            <w:vAlign w:val="center"/>
          </w:tcPr>
          <w:p w14:paraId="13847A4A">
            <w:pPr>
              <w:pStyle w:val="4"/>
              <w:spacing w:line="360" w:lineRule="auto"/>
              <w:ind w:firstLine="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手机、固定电话、邮件、QQ/微信实时沟通工具等</w:t>
            </w:r>
          </w:p>
        </w:tc>
      </w:tr>
    </w:tbl>
    <w:p w14:paraId="24772893">
      <w:pPr>
        <w:pStyle w:val="7"/>
        <w:spacing w:line="360" w:lineRule="auto"/>
        <w:rPr>
          <w:rFonts w:ascii="宋体" w:hAnsi="宋体" w:cs="宋体"/>
          <w:snapToGrid w:val="0"/>
          <w:color w:val="000000" w:themeColor="text1"/>
          <w:szCs w:val="21"/>
          <w14:textFill>
            <w14:solidFill>
              <w14:schemeClr w14:val="tx1"/>
            </w14:solidFill>
          </w14:textFill>
        </w:rPr>
      </w:pPr>
    </w:p>
    <w:p w14:paraId="0A5C5B4F">
      <w:pPr>
        <w:spacing w:line="360" w:lineRule="auto"/>
        <w:ind w:firstLine="422" w:firstLineChars="200"/>
        <w:jc w:val="left"/>
        <w:rPr>
          <w:rFonts w:ascii="宋体" w:hAnsi="宋体" w:cs="宋体"/>
          <w:b/>
          <w:snapToGrid w:val="0"/>
          <w:color w:val="000000" w:themeColor="text1"/>
          <w:szCs w:val="21"/>
          <w14:textFill>
            <w14:solidFill>
              <w14:schemeClr w14:val="tx1"/>
            </w14:solidFill>
          </w14:textFill>
        </w:rPr>
      </w:pPr>
      <w:r>
        <w:rPr>
          <w:rFonts w:hint="eastAsia" w:ascii="宋体" w:hAnsi="宋体" w:cs="宋体"/>
          <w:b/>
          <w:snapToGrid w:val="0"/>
          <w:color w:val="000000" w:themeColor="text1"/>
          <w:szCs w:val="21"/>
          <w14:textFill>
            <w14:solidFill>
              <w14:schemeClr w14:val="tx1"/>
            </w14:solidFill>
          </w14:textFill>
        </w:rPr>
        <w:t>3、基本服务响应要求</w:t>
      </w:r>
    </w:p>
    <w:p w14:paraId="14279941">
      <w:pPr>
        <w:spacing w:line="360" w:lineRule="auto"/>
        <w:ind w:firstLine="420" w:firstLineChars="200"/>
        <w:jc w:val="left"/>
        <w:rPr>
          <w:rFonts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没有在上文明确规定服务级别和响应要求的，按以下要求执行：</w:t>
      </w:r>
    </w:p>
    <w:p w14:paraId="4E2F04E4">
      <w:pPr>
        <w:pStyle w:val="16"/>
        <w:numPr>
          <w:ilvl w:val="255"/>
          <w:numId w:val="0"/>
        </w:numPr>
        <w:spacing w:line="360" w:lineRule="auto"/>
        <w:ind w:firstLine="420" w:firstLineChars="200"/>
        <w:jc w:val="left"/>
        <w:rPr>
          <w:rFonts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（1）影响到业务正常开展的故障， 15 分钟内到达现场， 30 分钟内报告院方主管负责人， 2小时内安排资源解决。如不能解决，需要二线技术人员提供现场技术支持服务，最迟在 4 小时内解决问题。在故障解决过程中，保持每 1 小时内1次与客户进行情况汇报。</w:t>
      </w:r>
    </w:p>
    <w:p w14:paraId="7CDB7418">
      <w:pPr>
        <w:spacing w:line="360" w:lineRule="auto"/>
        <w:ind w:firstLine="420" w:firstLineChars="200"/>
        <w:jc w:val="left"/>
        <w:rPr>
          <w:rFonts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（2）不影响业务正常开展的故障， 30 分钟内到达现场，8小时内报告院方主管负责人， 2 个工作日内解决。</w:t>
      </w:r>
    </w:p>
    <w:p w14:paraId="0A01B1AF">
      <w:pPr>
        <w:spacing w:line="360" w:lineRule="auto"/>
        <w:ind w:firstLine="420" w:firstLineChars="200"/>
        <w:jc w:val="left"/>
        <w:rPr>
          <w:rFonts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3）硬件问题响应，设备硬件维修时间一般不能超过3个工作日。无法维修的硬件，投标人应在5个工作日内为甲方更换新配件，例如硬盘、显示器、主板、电源、内存、显卡、打印机方面的主板、激光器、高压板、电源板、DC板、定影组件、搓纸轮等。</w:t>
      </w:r>
    </w:p>
    <w:p w14:paraId="7E0A4EE0">
      <w:pPr>
        <w:pStyle w:val="5"/>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（七）项目考核要求</w:t>
      </w:r>
    </w:p>
    <w:p w14:paraId="6C80F271">
      <w:pPr>
        <w:spacing w:line="360" w:lineRule="auto"/>
        <w:ind w:firstLine="422" w:firstLineChars="200"/>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1.考核指标</w:t>
      </w:r>
    </w:p>
    <w:tbl>
      <w:tblPr>
        <w:tblStyle w:val="12"/>
        <w:tblW w:w="8880" w:type="dxa"/>
        <w:jc w:val="center"/>
        <w:shd w:val="clear" w:color="auto" w:fill="FFFFFF"/>
        <w:tblLayout w:type="fixed"/>
        <w:tblCellMar>
          <w:top w:w="0" w:type="dxa"/>
          <w:left w:w="0" w:type="dxa"/>
          <w:bottom w:w="0" w:type="dxa"/>
          <w:right w:w="0" w:type="dxa"/>
        </w:tblCellMar>
      </w:tblPr>
      <w:tblGrid>
        <w:gridCol w:w="1091"/>
        <w:gridCol w:w="1950"/>
        <w:gridCol w:w="855"/>
        <w:gridCol w:w="4984"/>
      </w:tblGrid>
      <w:tr w14:paraId="7A933EA7">
        <w:tblPrEx>
          <w:tblCellMar>
            <w:top w:w="0" w:type="dxa"/>
            <w:left w:w="0" w:type="dxa"/>
            <w:bottom w:w="0" w:type="dxa"/>
            <w:right w:w="0" w:type="dxa"/>
          </w:tblCellMar>
        </w:tblPrEx>
        <w:trPr>
          <w:trHeight w:val="45" w:hRule="atLeast"/>
          <w:jc w:val="center"/>
        </w:trPr>
        <w:tc>
          <w:tcPr>
            <w:tcW w:w="10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E1B7B0">
            <w:pPr>
              <w:widowControl/>
              <w:spacing w:line="360" w:lineRule="auto"/>
              <w:jc w:val="center"/>
              <w:textAlignment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lang w:bidi="ar"/>
                <w14:textFill>
                  <w14:solidFill>
                    <w14:schemeClr w14:val="tx1"/>
                  </w14:solidFill>
                </w14:textFill>
              </w:rPr>
              <w:t>评价维度</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509E4C">
            <w:pPr>
              <w:widowControl/>
              <w:spacing w:line="360" w:lineRule="auto"/>
              <w:jc w:val="center"/>
              <w:textAlignment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lang w:bidi="ar"/>
                <w14:textFill>
                  <w14:solidFill>
                    <w14:schemeClr w14:val="tx1"/>
                  </w14:solidFill>
                </w14:textFill>
              </w:rPr>
              <w:t>评价指标</w:t>
            </w:r>
          </w:p>
        </w:tc>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D5AEC3">
            <w:pPr>
              <w:widowControl/>
              <w:spacing w:line="360" w:lineRule="auto"/>
              <w:jc w:val="center"/>
              <w:textAlignment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lang w:bidi="ar"/>
                <w14:textFill>
                  <w14:solidFill>
                    <w14:schemeClr w14:val="tx1"/>
                  </w14:solidFill>
                </w14:textFill>
              </w:rPr>
              <w:t>权重</w:t>
            </w:r>
            <w:r>
              <w:rPr>
                <w:rFonts w:hint="eastAsia" w:ascii="宋体" w:hAnsi="宋体" w:cs="宋体"/>
                <w:b/>
                <w:color w:val="000000" w:themeColor="text1"/>
                <w:kern w:val="0"/>
                <w:szCs w:val="21"/>
                <w:lang w:bidi="ar"/>
                <w14:textFill>
                  <w14:solidFill>
                    <w14:schemeClr w14:val="tx1"/>
                  </w14:solidFill>
                </w14:textFill>
              </w:rPr>
              <w:br w:type="textWrapping"/>
            </w:r>
            <w:r>
              <w:rPr>
                <w:rFonts w:hint="eastAsia" w:ascii="宋体" w:hAnsi="宋体" w:cs="宋体"/>
                <w:b/>
                <w:color w:val="000000" w:themeColor="text1"/>
                <w:kern w:val="0"/>
                <w:szCs w:val="21"/>
                <w:lang w:bidi="ar"/>
                <w14:textFill>
                  <w14:solidFill>
                    <w14:schemeClr w14:val="tx1"/>
                  </w14:solidFill>
                </w14:textFill>
              </w:rPr>
              <w:t>(100分)</w:t>
            </w:r>
          </w:p>
        </w:tc>
        <w:tc>
          <w:tcPr>
            <w:tcW w:w="4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9E50EB">
            <w:pPr>
              <w:widowControl/>
              <w:spacing w:line="360" w:lineRule="auto"/>
              <w:jc w:val="center"/>
              <w:textAlignment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lang w:bidi="ar"/>
                <w14:textFill>
                  <w14:solidFill>
                    <w14:schemeClr w14:val="tx1"/>
                  </w14:solidFill>
                </w14:textFill>
              </w:rPr>
              <w:t>考核办法</w:t>
            </w:r>
          </w:p>
        </w:tc>
      </w:tr>
      <w:tr w14:paraId="4338CC52">
        <w:tblPrEx>
          <w:tblCellMar>
            <w:top w:w="0" w:type="dxa"/>
            <w:left w:w="0" w:type="dxa"/>
            <w:bottom w:w="0" w:type="dxa"/>
            <w:right w:w="0" w:type="dxa"/>
          </w:tblCellMar>
        </w:tblPrEx>
        <w:trPr>
          <w:trHeight w:val="893" w:hRule="atLeast"/>
          <w:jc w:val="center"/>
        </w:trPr>
        <w:tc>
          <w:tcPr>
            <w:tcW w:w="109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D79376">
            <w:pPr>
              <w:widowControl/>
              <w:spacing w:line="360" w:lineRule="auto"/>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1、用户满意度（80分）</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410D61">
            <w:pPr>
              <w:widowControl/>
              <w:spacing w:line="360" w:lineRule="auto"/>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1.1 用户满意度问卷调查的总体满意度指标</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AB114A">
            <w:pPr>
              <w:widowControl/>
              <w:spacing w:line="360" w:lineRule="auto"/>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80</w:t>
            </w:r>
          </w:p>
        </w:tc>
        <w:tc>
          <w:tcPr>
            <w:tcW w:w="4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C30F8F">
            <w:pPr>
              <w:widowControl/>
              <w:spacing w:line="360" w:lineRule="auto"/>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总体满意度（即满意、非常满意合计占比）达80%（含80%） ，得80分</w:t>
            </w:r>
          </w:p>
        </w:tc>
      </w:tr>
      <w:tr w14:paraId="1D18CC03">
        <w:tblPrEx>
          <w:shd w:val="clear" w:color="auto" w:fill="FFFFFF"/>
          <w:tblCellMar>
            <w:top w:w="0" w:type="dxa"/>
            <w:left w:w="0" w:type="dxa"/>
            <w:bottom w:w="0" w:type="dxa"/>
            <w:right w:w="0" w:type="dxa"/>
          </w:tblCellMar>
        </w:tblPrEx>
        <w:trPr>
          <w:trHeight w:val="653"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034ACA">
            <w:pPr>
              <w:spacing w:line="360" w:lineRule="auto"/>
              <w:jc w:val="left"/>
              <w:rPr>
                <w:rFonts w:ascii="宋体" w:hAnsi="宋体" w:cs="宋体"/>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5921E5">
            <w:pPr>
              <w:spacing w:line="360" w:lineRule="auto"/>
              <w:jc w:val="left"/>
              <w:rPr>
                <w:rFonts w:ascii="宋体" w:hAnsi="宋体" w:cs="宋体"/>
                <w:color w:val="000000" w:themeColor="text1"/>
                <w:szCs w:val="21"/>
                <w14:textFill>
                  <w14:solidFill>
                    <w14:schemeClr w14:val="tx1"/>
                  </w14:solidFill>
                </w14:textFill>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760111">
            <w:pPr>
              <w:spacing w:line="360" w:lineRule="auto"/>
              <w:jc w:val="center"/>
              <w:rPr>
                <w:rFonts w:ascii="宋体" w:hAnsi="宋体" w:cs="宋体"/>
                <w:color w:val="000000" w:themeColor="text1"/>
                <w:szCs w:val="21"/>
                <w14:textFill>
                  <w14:solidFill>
                    <w14:schemeClr w14:val="tx1"/>
                  </w14:solidFill>
                </w14:textFill>
              </w:rPr>
            </w:pPr>
          </w:p>
        </w:tc>
        <w:tc>
          <w:tcPr>
            <w:tcW w:w="4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13CFD5">
            <w:pPr>
              <w:widowControl/>
              <w:spacing w:line="360" w:lineRule="auto"/>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总体满意度（即满意、非常满意合计占比）达75%（含75%）-80% ，得75分</w:t>
            </w:r>
          </w:p>
        </w:tc>
      </w:tr>
      <w:tr w14:paraId="3624AE0D">
        <w:tblPrEx>
          <w:shd w:val="clear" w:color="auto" w:fill="FFFFFF"/>
          <w:tblCellMar>
            <w:top w:w="0" w:type="dxa"/>
            <w:left w:w="0" w:type="dxa"/>
            <w:bottom w:w="0" w:type="dxa"/>
            <w:right w:w="0" w:type="dxa"/>
          </w:tblCellMar>
        </w:tblPrEx>
        <w:trPr>
          <w:trHeight w:val="618"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575A51">
            <w:pPr>
              <w:spacing w:line="360" w:lineRule="auto"/>
              <w:jc w:val="left"/>
              <w:rPr>
                <w:rFonts w:ascii="宋体" w:hAnsi="宋体" w:cs="宋体"/>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30BD5A">
            <w:pPr>
              <w:spacing w:line="360" w:lineRule="auto"/>
              <w:jc w:val="left"/>
              <w:rPr>
                <w:rFonts w:ascii="宋体" w:hAnsi="宋体" w:cs="宋体"/>
                <w:color w:val="000000" w:themeColor="text1"/>
                <w:szCs w:val="21"/>
                <w14:textFill>
                  <w14:solidFill>
                    <w14:schemeClr w14:val="tx1"/>
                  </w14:solidFill>
                </w14:textFill>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DCFD11">
            <w:pPr>
              <w:spacing w:line="360" w:lineRule="auto"/>
              <w:jc w:val="center"/>
              <w:rPr>
                <w:rFonts w:ascii="宋体" w:hAnsi="宋体" w:cs="宋体"/>
                <w:color w:val="000000" w:themeColor="text1"/>
                <w:szCs w:val="21"/>
                <w14:textFill>
                  <w14:solidFill>
                    <w14:schemeClr w14:val="tx1"/>
                  </w14:solidFill>
                </w14:textFill>
              </w:rPr>
            </w:pPr>
          </w:p>
        </w:tc>
        <w:tc>
          <w:tcPr>
            <w:tcW w:w="4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E520B6">
            <w:pPr>
              <w:widowControl/>
              <w:spacing w:line="360" w:lineRule="auto"/>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总体满意度（即满意、非常满意合计占比）达70%（含70%）-75% ，得70分</w:t>
            </w:r>
          </w:p>
        </w:tc>
      </w:tr>
      <w:tr w14:paraId="1067202F">
        <w:tblPrEx>
          <w:tblCellMar>
            <w:top w:w="0" w:type="dxa"/>
            <w:left w:w="0" w:type="dxa"/>
            <w:bottom w:w="0" w:type="dxa"/>
            <w:right w:w="0" w:type="dxa"/>
          </w:tblCellMar>
        </w:tblPrEx>
        <w:trPr>
          <w:trHeight w:val="618"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35EA96">
            <w:pPr>
              <w:spacing w:line="360" w:lineRule="auto"/>
              <w:jc w:val="left"/>
              <w:rPr>
                <w:rFonts w:ascii="宋体" w:hAnsi="宋体" w:cs="宋体"/>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75495F">
            <w:pPr>
              <w:spacing w:line="360" w:lineRule="auto"/>
              <w:jc w:val="left"/>
              <w:rPr>
                <w:rFonts w:ascii="宋体" w:hAnsi="宋体" w:cs="宋体"/>
                <w:color w:val="000000" w:themeColor="text1"/>
                <w:szCs w:val="21"/>
                <w14:textFill>
                  <w14:solidFill>
                    <w14:schemeClr w14:val="tx1"/>
                  </w14:solidFill>
                </w14:textFill>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8C82ED">
            <w:pPr>
              <w:spacing w:line="360" w:lineRule="auto"/>
              <w:jc w:val="center"/>
              <w:rPr>
                <w:rFonts w:ascii="宋体" w:hAnsi="宋体" w:cs="宋体"/>
                <w:color w:val="000000" w:themeColor="text1"/>
                <w:szCs w:val="21"/>
                <w14:textFill>
                  <w14:solidFill>
                    <w14:schemeClr w14:val="tx1"/>
                  </w14:solidFill>
                </w14:textFill>
              </w:rPr>
            </w:pPr>
          </w:p>
        </w:tc>
        <w:tc>
          <w:tcPr>
            <w:tcW w:w="4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878787">
            <w:pPr>
              <w:widowControl/>
              <w:spacing w:line="360" w:lineRule="auto"/>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总体满意度（即满意、非常满意合计占比）达65%（含65%）-70% ，得60分</w:t>
            </w:r>
          </w:p>
        </w:tc>
      </w:tr>
      <w:tr w14:paraId="77737CDB">
        <w:tblPrEx>
          <w:tblCellMar>
            <w:top w:w="0" w:type="dxa"/>
            <w:left w:w="0" w:type="dxa"/>
            <w:bottom w:w="0" w:type="dxa"/>
            <w:right w:w="0" w:type="dxa"/>
          </w:tblCellMar>
        </w:tblPrEx>
        <w:trPr>
          <w:trHeight w:val="618"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4A7241">
            <w:pPr>
              <w:spacing w:line="360" w:lineRule="auto"/>
              <w:jc w:val="left"/>
              <w:rPr>
                <w:rFonts w:ascii="宋体" w:hAnsi="宋体" w:cs="宋体"/>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0E16E2">
            <w:pPr>
              <w:spacing w:line="360" w:lineRule="auto"/>
              <w:jc w:val="left"/>
              <w:rPr>
                <w:rFonts w:ascii="宋体" w:hAnsi="宋体" w:cs="宋体"/>
                <w:color w:val="000000" w:themeColor="text1"/>
                <w:szCs w:val="21"/>
                <w14:textFill>
                  <w14:solidFill>
                    <w14:schemeClr w14:val="tx1"/>
                  </w14:solidFill>
                </w14:textFill>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90ABD4">
            <w:pPr>
              <w:spacing w:line="360" w:lineRule="auto"/>
              <w:jc w:val="center"/>
              <w:rPr>
                <w:rFonts w:ascii="宋体" w:hAnsi="宋体" w:cs="宋体"/>
                <w:color w:val="000000" w:themeColor="text1"/>
                <w:szCs w:val="21"/>
                <w14:textFill>
                  <w14:solidFill>
                    <w14:schemeClr w14:val="tx1"/>
                  </w14:solidFill>
                </w14:textFill>
              </w:rPr>
            </w:pPr>
          </w:p>
        </w:tc>
        <w:tc>
          <w:tcPr>
            <w:tcW w:w="4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1CA1AF">
            <w:pPr>
              <w:widowControl/>
              <w:spacing w:line="360" w:lineRule="auto"/>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总体满意度（即满意、非常满意合计占比）达60%（含60%）-65% ，得50分</w:t>
            </w:r>
          </w:p>
        </w:tc>
      </w:tr>
      <w:tr w14:paraId="167C98C3">
        <w:tblPrEx>
          <w:tblCellMar>
            <w:top w:w="0" w:type="dxa"/>
            <w:left w:w="0" w:type="dxa"/>
            <w:bottom w:w="0" w:type="dxa"/>
            <w:right w:w="0" w:type="dxa"/>
          </w:tblCellMar>
        </w:tblPrEx>
        <w:trPr>
          <w:trHeight w:val="618"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89C5F0">
            <w:pPr>
              <w:spacing w:line="360" w:lineRule="auto"/>
              <w:jc w:val="left"/>
              <w:rPr>
                <w:rFonts w:ascii="宋体" w:hAnsi="宋体" w:cs="宋体"/>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7B3CB6">
            <w:pPr>
              <w:spacing w:line="360" w:lineRule="auto"/>
              <w:jc w:val="left"/>
              <w:rPr>
                <w:rFonts w:ascii="宋体" w:hAnsi="宋体" w:cs="宋体"/>
                <w:color w:val="000000" w:themeColor="text1"/>
                <w:szCs w:val="21"/>
                <w14:textFill>
                  <w14:solidFill>
                    <w14:schemeClr w14:val="tx1"/>
                  </w14:solidFill>
                </w14:textFill>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D4F89F">
            <w:pPr>
              <w:spacing w:line="360" w:lineRule="auto"/>
              <w:jc w:val="center"/>
              <w:rPr>
                <w:rFonts w:ascii="宋体" w:hAnsi="宋体" w:cs="宋体"/>
                <w:color w:val="000000" w:themeColor="text1"/>
                <w:szCs w:val="21"/>
                <w14:textFill>
                  <w14:solidFill>
                    <w14:schemeClr w14:val="tx1"/>
                  </w14:solidFill>
                </w14:textFill>
              </w:rPr>
            </w:pPr>
          </w:p>
        </w:tc>
        <w:tc>
          <w:tcPr>
            <w:tcW w:w="4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52B1D3">
            <w:pPr>
              <w:widowControl/>
              <w:spacing w:line="360" w:lineRule="auto"/>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总体满意度（即满意、非常满意合计占比）低于50%，本项不得分</w:t>
            </w:r>
          </w:p>
        </w:tc>
      </w:tr>
      <w:tr w14:paraId="279579C2">
        <w:tblPrEx>
          <w:shd w:val="clear" w:color="auto" w:fill="FFFFFF"/>
          <w:tblCellMar>
            <w:top w:w="0" w:type="dxa"/>
            <w:left w:w="0" w:type="dxa"/>
            <w:bottom w:w="0" w:type="dxa"/>
            <w:right w:w="0" w:type="dxa"/>
          </w:tblCellMar>
        </w:tblPrEx>
        <w:trPr>
          <w:trHeight w:val="1350" w:hRule="atLeast"/>
          <w:jc w:val="center"/>
        </w:trPr>
        <w:tc>
          <w:tcPr>
            <w:tcW w:w="1091"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4FD31A8">
            <w:pPr>
              <w:widowControl/>
              <w:spacing w:line="360" w:lineRule="auto"/>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2、人员管理（20分）</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66C915">
            <w:pPr>
              <w:widowControl/>
              <w:spacing w:line="360" w:lineRule="auto"/>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2.1 人员管理</w:t>
            </w:r>
          </w:p>
        </w:tc>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3CF64F">
            <w:pPr>
              <w:widowControl/>
              <w:spacing w:line="360" w:lineRule="auto"/>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10</w:t>
            </w:r>
          </w:p>
        </w:tc>
        <w:tc>
          <w:tcPr>
            <w:tcW w:w="4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C1F9B6">
            <w:pPr>
              <w:widowControl/>
              <w:spacing w:line="360" w:lineRule="auto"/>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乙方需按照甲方要求提供具备专业技能的运维人员驻场进行运维服务，并按照甲方要求进行现场管理。</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乙方备案驻场人员如违反甲方现场管理规定（例如旷工，不准时到岗、不穿指定工作服上岗、着装不整齐等情况），由甲方不定时抽查，每发生一次扣0.5分，最多扣10分。</w:t>
            </w:r>
          </w:p>
        </w:tc>
      </w:tr>
      <w:tr w14:paraId="26BFE8C9">
        <w:tblPrEx>
          <w:tblCellMar>
            <w:top w:w="0" w:type="dxa"/>
            <w:left w:w="0" w:type="dxa"/>
            <w:bottom w:w="0" w:type="dxa"/>
            <w:right w:w="0" w:type="dxa"/>
          </w:tblCellMar>
        </w:tblPrEx>
        <w:trPr>
          <w:trHeight w:val="1807"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6CDB9F">
            <w:pPr>
              <w:spacing w:line="360" w:lineRule="auto"/>
              <w:jc w:val="left"/>
              <w:rPr>
                <w:rFonts w:ascii="宋体" w:hAnsi="宋体" w:cs="宋体"/>
                <w:color w:val="000000" w:themeColor="text1"/>
                <w:szCs w:val="21"/>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323BED">
            <w:pPr>
              <w:widowControl/>
              <w:spacing w:line="360" w:lineRule="auto"/>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2.2 人员结构</w:t>
            </w:r>
          </w:p>
        </w:tc>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31D2C9">
            <w:pPr>
              <w:widowControl/>
              <w:spacing w:line="360" w:lineRule="auto"/>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10</w:t>
            </w:r>
          </w:p>
        </w:tc>
        <w:tc>
          <w:tcPr>
            <w:tcW w:w="4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701AC6">
            <w:pPr>
              <w:widowControl/>
              <w:spacing w:line="360" w:lineRule="auto"/>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乙方提供运维服务的团队中需包括管理岗、技术支持岗、服务台岗，并且乙方需将人员结构名单提供甲方备查，如人员发生变动需至少提早一个月告知甲方。</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乙方不按时告知甲方运维团队人员变动的，每1人次扣2分，最多扣10分。</w:t>
            </w:r>
          </w:p>
        </w:tc>
      </w:tr>
      <w:tr w14:paraId="140ABD2C">
        <w:tblPrEx>
          <w:tblCellMar>
            <w:top w:w="0" w:type="dxa"/>
            <w:left w:w="0" w:type="dxa"/>
            <w:bottom w:w="0" w:type="dxa"/>
            <w:right w:w="0" w:type="dxa"/>
          </w:tblCellMar>
        </w:tblPrEx>
        <w:trPr>
          <w:trHeight w:val="618" w:hRule="atLeast"/>
          <w:jc w:val="center"/>
        </w:trPr>
        <w:tc>
          <w:tcPr>
            <w:tcW w:w="1091" w:type="dxa"/>
            <w:vMerge w:val="restart"/>
            <w:tcBorders>
              <w:top w:val="single" w:color="000000" w:sz="4" w:space="0"/>
              <w:left w:val="single" w:color="000000" w:sz="4" w:space="0"/>
              <w:right w:val="single" w:color="000000" w:sz="4" w:space="0"/>
            </w:tcBorders>
            <w:shd w:val="clear" w:color="auto" w:fill="FFFFFF"/>
            <w:noWrap/>
            <w:tcMar>
              <w:top w:w="15" w:type="dxa"/>
              <w:left w:w="15" w:type="dxa"/>
              <w:right w:w="15" w:type="dxa"/>
            </w:tcMar>
            <w:vAlign w:val="center"/>
          </w:tcPr>
          <w:p w14:paraId="2B522C1B">
            <w:pPr>
              <w:widowControl/>
              <w:spacing w:line="360" w:lineRule="auto"/>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3、加分项目</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72CD6C">
            <w:pPr>
              <w:widowControl/>
              <w:spacing w:line="360" w:lineRule="auto"/>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3.1 积极协助甲方处理突发事件</w:t>
            </w:r>
          </w:p>
        </w:tc>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3F51E4">
            <w:pPr>
              <w:widowControl/>
              <w:spacing w:line="360" w:lineRule="auto"/>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w:t>
            </w:r>
          </w:p>
        </w:tc>
        <w:tc>
          <w:tcPr>
            <w:tcW w:w="4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3597BC">
            <w:pPr>
              <w:widowControl/>
              <w:spacing w:line="360" w:lineRule="auto"/>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乙方主动积极提供解决方案并协助故障处理。经甲方确认后，每次加5分。</w:t>
            </w:r>
          </w:p>
        </w:tc>
      </w:tr>
      <w:tr w14:paraId="0019ED15">
        <w:tblPrEx>
          <w:tblCellMar>
            <w:top w:w="0" w:type="dxa"/>
            <w:left w:w="0" w:type="dxa"/>
            <w:bottom w:w="0" w:type="dxa"/>
            <w:right w:w="0" w:type="dxa"/>
          </w:tblCellMar>
        </w:tblPrEx>
        <w:trPr>
          <w:trHeight w:val="618" w:hRule="atLeast"/>
          <w:jc w:val="center"/>
        </w:trPr>
        <w:tc>
          <w:tcPr>
            <w:tcW w:w="1091"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14:paraId="7B080B76">
            <w:pPr>
              <w:spacing w:line="360" w:lineRule="auto"/>
              <w:jc w:val="left"/>
              <w:rPr>
                <w:rFonts w:ascii="宋体" w:hAnsi="宋体" w:cs="宋体"/>
                <w:color w:val="000000" w:themeColor="text1"/>
                <w:szCs w:val="21"/>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AC9CD5">
            <w:pPr>
              <w:widowControl/>
              <w:spacing w:line="360" w:lineRule="auto"/>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3.2 主动发现风险并解决</w:t>
            </w:r>
          </w:p>
        </w:tc>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099808">
            <w:pPr>
              <w:widowControl/>
              <w:spacing w:line="360" w:lineRule="auto"/>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w:t>
            </w:r>
          </w:p>
        </w:tc>
        <w:tc>
          <w:tcPr>
            <w:tcW w:w="4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1A4019">
            <w:pPr>
              <w:widowControl/>
              <w:spacing w:line="360" w:lineRule="auto"/>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主动发现风险并解决，经甲方确认后，每次加5分。</w:t>
            </w:r>
          </w:p>
        </w:tc>
      </w:tr>
      <w:tr w14:paraId="230F8135">
        <w:tblPrEx>
          <w:tblCellMar>
            <w:top w:w="0" w:type="dxa"/>
            <w:left w:w="0" w:type="dxa"/>
            <w:bottom w:w="0" w:type="dxa"/>
            <w:right w:w="0" w:type="dxa"/>
          </w:tblCellMar>
        </w:tblPrEx>
        <w:trPr>
          <w:trHeight w:val="1213" w:hRule="atLeast"/>
          <w:jc w:val="center"/>
        </w:trPr>
        <w:tc>
          <w:tcPr>
            <w:tcW w:w="1091"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14:paraId="7DA8E49D">
            <w:pPr>
              <w:spacing w:line="360" w:lineRule="auto"/>
              <w:jc w:val="left"/>
              <w:rPr>
                <w:rFonts w:ascii="宋体" w:hAnsi="宋体" w:cs="宋体"/>
                <w:color w:val="000000" w:themeColor="text1"/>
                <w:szCs w:val="21"/>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575EC2">
            <w:pPr>
              <w:widowControl/>
              <w:spacing w:line="360" w:lineRule="auto"/>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3.3积极实现政策性紧急事件</w:t>
            </w:r>
          </w:p>
        </w:tc>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DB2C8A">
            <w:pPr>
              <w:widowControl/>
              <w:spacing w:line="360" w:lineRule="auto"/>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w:t>
            </w:r>
          </w:p>
        </w:tc>
        <w:tc>
          <w:tcPr>
            <w:tcW w:w="4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4891D5">
            <w:pPr>
              <w:widowControl/>
              <w:spacing w:line="360" w:lineRule="auto"/>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乙方积极加班加点实现甲方的紧急事件（如系统上线系统版本更换，或者如非典突发事件；或者类似医院重大事故导致紧急事件），经甲方确认后，每次加5分。</w:t>
            </w:r>
          </w:p>
        </w:tc>
      </w:tr>
      <w:tr w14:paraId="147E1837">
        <w:tblPrEx>
          <w:tblCellMar>
            <w:top w:w="0" w:type="dxa"/>
            <w:left w:w="0" w:type="dxa"/>
            <w:bottom w:w="0" w:type="dxa"/>
            <w:right w:w="0" w:type="dxa"/>
          </w:tblCellMar>
        </w:tblPrEx>
        <w:trPr>
          <w:trHeight w:val="618" w:hRule="atLeast"/>
          <w:jc w:val="center"/>
        </w:trPr>
        <w:tc>
          <w:tcPr>
            <w:tcW w:w="1091"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14:paraId="24DC8627">
            <w:pPr>
              <w:spacing w:line="360" w:lineRule="auto"/>
              <w:jc w:val="left"/>
              <w:rPr>
                <w:rFonts w:ascii="宋体" w:hAnsi="宋体" w:cs="宋体"/>
                <w:color w:val="000000" w:themeColor="text1"/>
                <w:szCs w:val="21"/>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134CFA">
            <w:pPr>
              <w:widowControl/>
              <w:spacing w:line="360" w:lineRule="auto"/>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3.4配合甲方提出的专项工作</w:t>
            </w:r>
          </w:p>
        </w:tc>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7CDF3F">
            <w:pPr>
              <w:widowControl/>
              <w:spacing w:line="360" w:lineRule="auto"/>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w:t>
            </w:r>
          </w:p>
        </w:tc>
        <w:tc>
          <w:tcPr>
            <w:tcW w:w="4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8D5837">
            <w:pPr>
              <w:widowControl/>
              <w:spacing w:line="360" w:lineRule="auto"/>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配合甲方提出的专项工作，经甲方确认后，每次加5分。</w:t>
            </w:r>
          </w:p>
        </w:tc>
      </w:tr>
      <w:tr w14:paraId="292817F1">
        <w:tblPrEx>
          <w:tblCellMar>
            <w:top w:w="0" w:type="dxa"/>
            <w:left w:w="0" w:type="dxa"/>
            <w:bottom w:w="0" w:type="dxa"/>
            <w:right w:w="0" w:type="dxa"/>
          </w:tblCellMar>
        </w:tblPrEx>
        <w:trPr>
          <w:trHeight w:val="642" w:hRule="atLeast"/>
          <w:jc w:val="center"/>
        </w:trPr>
        <w:tc>
          <w:tcPr>
            <w:tcW w:w="1091"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14:paraId="4473AE7A">
            <w:pPr>
              <w:spacing w:line="360" w:lineRule="auto"/>
              <w:jc w:val="left"/>
              <w:rPr>
                <w:rFonts w:ascii="宋体" w:hAnsi="宋体" w:cs="宋体"/>
                <w:color w:val="000000" w:themeColor="text1"/>
                <w:szCs w:val="21"/>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F95683">
            <w:pPr>
              <w:widowControl/>
              <w:spacing w:line="360" w:lineRule="auto"/>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3.5服务PDCA</w:t>
            </w:r>
          </w:p>
        </w:tc>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78B16A">
            <w:pPr>
              <w:widowControl/>
              <w:spacing w:line="360" w:lineRule="auto"/>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w:t>
            </w:r>
          </w:p>
        </w:tc>
        <w:tc>
          <w:tcPr>
            <w:tcW w:w="4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3AF079">
            <w:pPr>
              <w:widowControl/>
              <w:spacing w:line="360" w:lineRule="auto"/>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根据服务过程或结果，给出可实施的PDCA方案，经甲方确认后，每次加分5分。</w:t>
            </w:r>
          </w:p>
        </w:tc>
      </w:tr>
      <w:tr w14:paraId="19F586F5">
        <w:tblPrEx>
          <w:shd w:val="clear" w:color="auto" w:fill="FFFFFF"/>
          <w:tblCellMar>
            <w:top w:w="0" w:type="dxa"/>
            <w:left w:w="0" w:type="dxa"/>
            <w:bottom w:w="0" w:type="dxa"/>
            <w:right w:w="0" w:type="dxa"/>
          </w:tblCellMar>
        </w:tblPrEx>
        <w:trPr>
          <w:trHeight w:val="642" w:hRule="atLeast"/>
          <w:jc w:val="center"/>
        </w:trPr>
        <w:tc>
          <w:tcPr>
            <w:tcW w:w="1091"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14:paraId="022B450F">
            <w:pPr>
              <w:spacing w:line="360" w:lineRule="auto"/>
              <w:jc w:val="left"/>
              <w:rPr>
                <w:rFonts w:ascii="宋体" w:hAnsi="宋体" w:cs="宋体"/>
                <w:color w:val="000000" w:themeColor="text1"/>
                <w:szCs w:val="21"/>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04EF05">
            <w:pPr>
              <w:widowControl/>
              <w:spacing w:line="360" w:lineRule="auto"/>
              <w:jc w:val="left"/>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3.6超服务范围工作</w:t>
            </w:r>
          </w:p>
        </w:tc>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5270DB">
            <w:pPr>
              <w:widowControl/>
              <w:spacing w:line="360" w:lineRule="auto"/>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w:t>
            </w:r>
          </w:p>
        </w:tc>
        <w:tc>
          <w:tcPr>
            <w:tcW w:w="4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C04A78">
            <w:pPr>
              <w:widowControl/>
              <w:spacing w:line="360" w:lineRule="auto"/>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乙方主动积极对超出硬件服务范围的工作提供解决方案并协助故障处理。经甲方确认后，每次加5分。</w:t>
            </w:r>
          </w:p>
        </w:tc>
      </w:tr>
      <w:tr w14:paraId="171AE5F4">
        <w:tblPrEx>
          <w:tblCellMar>
            <w:top w:w="0" w:type="dxa"/>
            <w:left w:w="0" w:type="dxa"/>
            <w:bottom w:w="0" w:type="dxa"/>
            <w:right w:w="0" w:type="dxa"/>
          </w:tblCellMar>
        </w:tblPrEx>
        <w:trPr>
          <w:trHeight w:val="642" w:hRule="atLeast"/>
          <w:jc w:val="center"/>
        </w:trPr>
        <w:tc>
          <w:tcPr>
            <w:tcW w:w="1091"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14:paraId="7B4722AB">
            <w:pPr>
              <w:spacing w:line="360" w:lineRule="auto"/>
              <w:jc w:val="left"/>
              <w:rPr>
                <w:rFonts w:ascii="宋体" w:hAnsi="宋体" w:cs="宋体"/>
                <w:color w:val="000000" w:themeColor="text1"/>
                <w:szCs w:val="21"/>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09E6C4">
            <w:pPr>
              <w:widowControl/>
              <w:spacing w:line="360" w:lineRule="auto"/>
              <w:jc w:val="left"/>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3.7主动增加人员</w:t>
            </w:r>
          </w:p>
        </w:tc>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E6D5BA">
            <w:pPr>
              <w:widowControl/>
              <w:spacing w:line="360" w:lineRule="auto"/>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w:t>
            </w:r>
          </w:p>
        </w:tc>
        <w:tc>
          <w:tcPr>
            <w:tcW w:w="4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A22964">
            <w:pPr>
              <w:widowControl/>
              <w:spacing w:line="360" w:lineRule="auto"/>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工作量过大时，乙方主动积极增加人员为工作提供解决方案并协助故障处理。经甲方确认后，每次加5分。</w:t>
            </w:r>
          </w:p>
        </w:tc>
      </w:tr>
      <w:tr w14:paraId="6AAE8DE8">
        <w:tblPrEx>
          <w:tblCellMar>
            <w:top w:w="0" w:type="dxa"/>
            <w:left w:w="0" w:type="dxa"/>
            <w:bottom w:w="0" w:type="dxa"/>
            <w:right w:w="0" w:type="dxa"/>
          </w:tblCellMar>
        </w:tblPrEx>
        <w:trPr>
          <w:trHeight w:val="642" w:hRule="atLeast"/>
          <w:jc w:val="center"/>
        </w:trPr>
        <w:tc>
          <w:tcPr>
            <w:tcW w:w="1091"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14:paraId="7DF48898">
            <w:pPr>
              <w:spacing w:line="360" w:lineRule="auto"/>
              <w:jc w:val="left"/>
              <w:rPr>
                <w:rFonts w:ascii="宋体" w:hAnsi="宋体" w:cs="宋体"/>
                <w:color w:val="000000" w:themeColor="text1"/>
                <w:szCs w:val="21"/>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292FF3">
            <w:pPr>
              <w:widowControl/>
              <w:spacing w:line="360" w:lineRule="auto"/>
              <w:jc w:val="left"/>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3.8主动增加时间</w:t>
            </w:r>
          </w:p>
        </w:tc>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213327">
            <w:pPr>
              <w:widowControl/>
              <w:spacing w:line="360" w:lineRule="auto"/>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w:t>
            </w:r>
          </w:p>
        </w:tc>
        <w:tc>
          <w:tcPr>
            <w:tcW w:w="4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B429A6">
            <w:pPr>
              <w:widowControl/>
              <w:spacing w:line="360" w:lineRule="auto"/>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工作量过大时，乙方主动积极延长人员驻场时间为工作提供解决方案并协助故障处理。经甲方确认后，每次加5分。</w:t>
            </w:r>
          </w:p>
        </w:tc>
      </w:tr>
      <w:tr w14:paraId="622A59C7">
        <w:tblPrEx>
          <w:tblCellMar>
            <w:top w:w="0" w:type="dxa"/>
            <w:left w:w="0" w:type="dxa"/>
            <w:bottom w:w="0" w:type="dxa"/>
            <w:right w:w="0" w:type="dxa"/>
          </w:tblCellMar>
        </w:tblPrEx>
        <w:trPr>
          <w:trHeight w:val="642" w:hRule="atLeast"/>
          <w:jc w:val="center"/>
        </w:trPr>
        <w:tc>
          <w:tcPr>
            <w:tcW w:w="1091" w:type="dxa"/>
            <w:vMerge w:val="continue"/>
            <w:tcBorders>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86FDDC">
            <w:pPr>
              <w:spacing w:line="360" w:lineRule="auto"/>
              <w:jc w:val="left"/>
              <w:rPr>
                <w:rFonts w:ascii="宋体" w:hAnsi="宋体" w:cs="宋体"/>
                <w:color w:val="000000" w:themeColor="text1"/>
                <w:szCs w:val="21"/>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C5AF12">
            <w:pPr>
              <w:widowControl/>
              <w:spacing w:line="360" w:lineRule="auto"/>
              <w:jc w:val="left"/>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3.9用户特别表扬</w:t>
            </w:r>
          </w:p>
        </w:tc>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DA30B0">
            <w:pPr>
              <w:widowControl/>
              <w:spacing w:line="360" w:lineRule="auto"/>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w:t>
            </w:r>
          </w:p>
        </w:tc>
        <w:tc>
          <w:tcPr>
            <w:tcW w:w="4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8AA008">
            <w:pPr>
              <w:widowControl/>
              <w:spacing w:line="360" w:lineRule="auto"/>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乙方获得用户特别表扬的，经甲方确认后，每次加5分。</w:t>
            </w:r>
          </w:p>
        </w:tc>
      </w:tr>
      <w:tr w14:paraId="1828B89A">
        <w:tblPrEx>
          <w:tblCellMar>
            <w:top w:w="0" w:type="dxa"/>
            <w:left w:w="0" w:type="dxa"/>
            <w:bottom w:w="0" w:type="dxa"/>
            <w:right w:w="0" w:type="dxa"/>
          </w:tblCellMar>
        </w:tblPrEx>
        <w:trPr>
          <w:trHeight w:val="90" w:hRule="atLeast"/>
          <w:jc w:val="center"/>
        </w:trPr>
        <w:tc>
          <w:tcPr>
            <w:tcW w:w="1091"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C2FF56">
            <w:pPr>
              <w:widowControl/>
              <w:spacing w:line="360" w:lineRule="auto"/>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5、直接扣分项目</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CA4A21">
            <w:pPr>
              <w:widowControl/>
              <w:spacing w:line="360" w:lineRule="auto"/>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5.1备机</w:t>
            </w:r>
          </w:p>
        </w:tc>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8A9D31">
            <w:pPr>
              <w:widowControl/>
              <w:spacing w:line="360" w:lineRule="auto"/>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w:t>
            </w:r>
          </w:p>
        </w:tc>
        <w:tc>
          <w:tcPr>
            <w:tcW w:w="4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BD4C66">
            <w:pPr>
              <w:widowControl/>
              <w:spacing w:line="360" w:lineRule="auto"/>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备机、配件等，准备不足，影响甲方业务及运维，查实一次扣5分。</w:t>
            </w:r>
          </w:p>
        </w:tc>
      </w:tr>
      <w:tr w14:paraId="38A350C2">
        <w:tblPrEx>
          <w:tblCellMar>
            <w:top w:w="0" w:type="dxa"/>
            <w:left w:w="0" w:type="dxa"/>
            <w:bottom w:w="0" w:type="dxa"/>
            <w:right w:w="0" w:type="dxa"/>
          </w:tblCellMar>
        </w:tblPrEx>
        <w:trPr>
          <w:trHeight w:val="721"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D3EB3B9">
            <w:pPr>
              <w:spacing w:line="360" w:lineRule="auto"/>
              <w:jc w:val="left"/>
              <w:rPr>
                <w:rFonts w:ascii="宋体" w:hAnsi="宋体" w:cs="宋体"/>
                <w:color w:val="000000" w:themeColor="text1"/>
                <w:szCs w:val="21"/>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81C0DD">
            <w:pPr>
              <w:widowControl/>
              <w:spacing w:line="360" w:lineRule="auto"/>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5.2投诉单</w:t>
            </w:r>
          </w:p>
        </w:tc>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D08D1E">
            <w:pPr>
              <w:widowControl/>
              <w:spacing w:line="360" w:lineRule="auto"/>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w:t>
            </w:r>
          </w:p>
        </w:tc>
        <w:tc>
          <w:tcPr>
            <w:tcW w:w="4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C27F87">
            <w:pPr>
              <w:widowControl/>
              <w:spacing w:line="360" w:lineRule="auto"/>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信息管理处接收到，经用户核实的投诉单，经用户核实的有理投诉单，每单扣5分。</w:t>
            </w:r>
          </w:p>
        </w:tc>
      </w:tr>
      <w:tr w14:paraId="5A04B7EE">
        <w:tblPrEx>
          <w:tblCellMar>
            <w:top w:w="0" w:type="dxa"/>
            <w:left w:w="0" w:type="dxa"/>
            <w:bottom w:w="0" w:type="dxa"/>
            <w:right w:w="0" w:type="dxa"/>
          </w:tblCellMar>
        </w:tblPrEx>
        <w:trPr>
          <w:trHeight w:val="618"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C5DFFD6">
            <w:pPr>
              <w:spacing w:line="360" w:lineRule="auto"/>
              <w:jc w:val="left"/>
              <w:rPr>
                <w:rFonts w:ascii="宋体" w:hAnsi="宋体" w:cs="宋体"/>
                <w:color w:val="000000" w:themeColor="text1"/>
                <w:szCs w:val="21"/>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2C9B04">
            <w:pPr>
              <w:widowControl/>
              <w:spacing w:line="360" w:lineRule="auto"/>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5.3申请报告处理不及时</w:t>
            </w:r>
          </w:p>
        </w:tc>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43E668">
            <w:pPr>
              <w:widowControl/>
              <w:spacing w:line="360" w:lineRule="auto"/>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w:t>
            </w:r>
          </w:p>
        </w:tc>
        <w:tc>
          <w:tcPr>
            <w:tcW w:w="4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EB0AA8">
            <w:pPr>
              <w:widowControl/>
              <w:spacing w:line="360" w:lineRule="auto"/>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申请报告超过5个工作日没反馈处理计划，发生一次扣5分。</w:t>
            </w:r>
          </w:p>
        </w:tc>
      </w:tr>
      <w:tr w14:paraId="61FF1005">
        <w:tblPrEx>
          <w:shd w:val="clear" w:color="auto" w:fill="FFFFFF"/>
          <w:tblCellMar>
            <w:top w:w="0" w:type="dxa"/>
            <w:left w:w="0" w:type="dxa"/>
            <w:bottom w:w="0" w:type="dxa"/>
            <w:right w:w="0" w:type="dxa"/>
          </w:tblCellMar>
        </w:tblPrEx>
        <w:trPr>
          <w:trHeight w:val="168"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2110AB1">
            <w:pPr>
              <w:spacing w:line="360" w:lineRule="auto"/>
              <w:jc w:val="left"/>
              <w:rPr>
                <w:rFonts w:ascii="宋体" w:hAnsi="宋体" w:cs="宋体"/>
                <w:color w:val="000000" w:themeColor="text1"/>
                <w:szCs w:val="21"/>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D3EAFC">
            <w:pPr>
              <w:widowControl/>
              <w:spacing w:line="360" w:lineRule="auto"/>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5.4服务监管不到位</w:t>
            </w:r>
          </w:p>
        </w:tc>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EAB8B6">
            <w:pPr>
              <w:widowControl/>
              <w:spacing w:line="360" w:lineRule="auto"/>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w:t>
            </w:r>
          </w:p>
        </w:tc>
        <w:tc>
          <w:tcPr>
            <w:tcW w:w="4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BD15EE">
            <w:pPr>
              <w:widowControl/>
              <w:spacing w:line="360" w:lineRule="auto"/>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乙方提供运维服务过程中，因监管不到位（包括人员着装监管、工单跟进时效监管、报告反馈进度监管等）而影响甲方主管部门对外形象，发生一次扣0.5分。</w:t>
            </w:r>
          </w:p>
        </w:tc>
      </w:tr>
      <w:tr w14:paraId="0BD9CFDD">
        <w:tblPrEx>
          <w:tblCellMar>
            <w:top w:w="0" w:type="dxa"/>
            <w:left w:w="0" w:type="dxa"/>
            <w:bottom w:w="0" w:type="dxa"/>
            <w:right w:w="0" w:type="dxa"/>
          </w:tblCellMar>
        </w:tblPrEx>
        <w:trPr>
          <w:trHeight w:val="108"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1167160">
            <w:pPr>
              <w:spacing w:line="360" w:lineRule="auto"/>
              <w:jc w:val="left"/>
              <w:rPr>
                <w:rFonts w:ascii="宋体" w:hAnsi="宋体" w:cs="宋体"/>
                <w:color w:val="000000" w:themeColor="text1"/>
                <w:szCs w:val="21"/>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083662">
            <w:pPr>
              <w:widowControl/>
              <w:spacing w:line="360" w:lineRule="auto"/>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5.5服务响应时间</w:t>
            </w:r>
          </w:p>
        </w:tc>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1B2485">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w:t>
            </w:r>
          </w:p>
        </w:tc>
        <w:tc>
          <w:tcPr>
            <w:tcW w:w="4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54D0C3">
            <w:pPr>
              <w:widowControl/>
              <w:spacing w:line="360" w:lineRule="auto"/>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乙方在响应维护过程中，响应时间是否与给予甲方承诺的响应时间一致。如发生未能及时响应，并由此造成用户投诉的，发生一次扣1分。</w:t>
            </w:r>
          </w:p>
        </w:tc>
      </w:tr>
    </w:tbl>
    <w:p w14:paraId="3E08110D">
      <w:pPr>
        <w:spacing w:line="360" w:lineRule="auto"/>
        <w:rPr>
          <w:rFonts w:ascii="宋体" w:hAnsi="宋体" w:cs="宋体"/>
          <w:b/>
          <w:bCs/>
          <w:color w:val="000000" w:themeColor="text1"/>
          <w:kern w:val="0"/>
          <w:szCs w:val="21"/>
          <w:lang w:bidi="ar"/>
          <w14:textFill>
            <w14:solidFill>
              <w14:schemeClr w14:val="tx1"/>
            </w14:solidFill>
          </w14:textFill>
        </w:rPr>
      </w:pPr>
    </w:p>
    <w:p w14:paraId="5682E94D">
      <w:pPr>
        <w:spacing w:line="360" w:lineRule="auto"/>
        <w:rPr>
          <w:rFonts w:ascii="宋体" w:hAnsi="宋体" w:cs="宋体"/>
          <w:b/>
          <w:bCs/>
          <w:color w:val="000000" w:themeColor="text1"/>
          <w:kern w:val="0"/>
          <w:szCs w:val="21"/>
          <w:lang w:bidi="ar"/>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 xml:space="preserve">2.考核结果处理: </w:t>
      </w:r>
    </w:p>
    <w:p w14:paraId="773D170C">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每季度对维护服务项目满意度调查进行评价考核评分（供应商需每季度结束后的次月15日前提交自评结果），运维季度汇总总分后、与运维季度维护费用挂钩。标准如下：</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 xml:space="preserve">   （1）考核分数满分为100分；考核分数90分（含）以上，不扣减维保款项；</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 xml:space="preserve">   （2）考核分数低于90分（不含），但高于80分（含），扣减本季度维保款5%； </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 xml:space="preserve">   （3）考核考核分数低于80分（不含），但高于60分（含），扣减本季度维保款10%； </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 xml:space="preserve">   （4）如考核分数低于60分（不含），不予以支付本季度维保款。</w:t>
      </w:r>
    </w:p>
    <w:p w14:paraId="7DAA0CA9">
      <w:pPr>
        <w:pStyle w:val="5"/>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（八）测试与验收</w:t>
      </w:r>
    </w:p>
    <w:p w14:paraId="7FB49F69">
      <w:pPr>
        <w:spacing w:line="360" w:lineRule="auto"/>
        <w:ind w:firstLine="420" w:firstLineChars="200"/>
        <w:rPr>
          <w:rFonts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采购人根据服务商全年服务水平、响应时间、处理速度、工作态度以及根据《故障处理报告》《巡检服务报告》等对项目进行验收。</w:t>
      </w:r>
    </w:p>
    <w:p w14:paraId="4F546E43">
      <w:pPr>
        <w:spacing w:line="360" w:lineRule="auto"/>
        <w:ind w:firstLine="422" w:firstLineChars="200"/>
        <w:rPr>
          <w:rFonts w:ascii="宋体" w:hAnsi="宋体" w:cs="宋体"/>
          <w:b/>
          <w:snapToGrid w:val="0"/>
          <w:color w:val="000000" w:themeColor="text1"/>
          <w:szCs w:val="21"/>
          <w14:textFill>
            <w14:solidFill>
              <w14:schemeClr w14:val="tx1"/>
            </w14:solidFill>
          </w14:textFill>
        </w:rPr>
      </w:pPr>
      <w:r>
        <w:rPr>
          <w:rFonts w:hint="eastAsia" w:ascii="宋体" w:hAnsi="宋体" w:cs="宋体"/>
          <w:b/>
          <w:snapToGrid w:val="0"/>
          <w:color w:val="000000" w:themeColor="text1"/>
          <w:szCs w:val="21"/>
          <w14:textFill>
            <w14:solidFill>
              <w14:schemeClr w14:val="tx1"/>
            </w14:solidFill>
          </w14:textFill>
        </w:rPr>
        <w:t>1、培训要求</w:t>
      </w:r>
    </w:p>
    <w:p w14:paraId="7516E890">
      <w:pPr>
        <w:spacing w:line="360" w:lineRule="auto"/>
        <w:ind w:left="440"/>
        <w:rPr>
          <w:rFonts w:ascii="宋体" w:hAnsi="宋体" w:cs="宋体"/>
          <w:snapToGrid w:val="0"/>
          <w:color w:val="000000" w:themeColor="text1"/>
          <w:szCs w:val="21"/>
          <w14:textFill>
            <w14:solidFill>
              <w14:schemeClr w14:val="tx1"/>
            </w14:solidFill>
          </w14:textFill>
        </w:rPr>
      </w:pPr>
      <w:bookmarkStart w:id="5" w:name="_Toc130888339"/>
      <w:bookmarkStart w:id="6" w:name="_Toc176084451"/>
      <w:bookmarkStart w:id="7" w:name="_Toc246231365"/>
      <w:bookmarkStart w:id="8" w:name="_Toc203534316"/>
      <w:bookmarkStart w:id="9" w:name="_Toc212956826"/>
      <w:bookmarkStart w:id="10" w:name="_Toc160611411"/>
      <w:bookmarkStart w:id="11" w:name="_Toc357522403"/>
      <w:bookmarkStart w:id="12" w:name="_Toc200540147"/>
      <w:bookmarkStart w:id="13" w:name="_Toc173843945"/>
      <w:bookmarkStart w:id="14" w:name="_Toc213472581"/>
      <w:bookmarkStart w:id="15" w:name="_Toc173830529"/>
      <w:bookmarkStart w:id="16" w:name="_Toc153656598"/>
      <w:bookmarkStart w:id="17" w:name="_Toc203188579"/>
      <w:bookmarkStart w:id="18" w:name="_Toc203984989"/>
      <w:bookmarkStart w:id="19" w:name="_Toc133653781"/>
      <w:bookmarkStart w:id="20" w:name="_Toc317973771"/>
      <w:bookmarkStart w:id="21" w:name="_Toc173843270"/>
      <w:bookmarkStart w:id="22" w:name="_Toc153682297"/>
      <w:bookmarkStart w:id="23" w:name="_Toc173830632"/>
      <w:bookmarkStart w:id="24" w:name="_Toc405900447"/>
      <w:r>
        <w:rPr>
          <w:rFonts w:hint="eastAsia" w:ascii="宋体" w:hAnsi="宋体" w:cs="宋体"/>
          <w:b/>
          <w:color w:val="000000" w:themeColor="text1"/>
          <w:szCs w:val="21"/>
          <w:lang w:bidi="en-US"/>
          <w14:textFill>
            <w14:solidFill>
              <w14:schemeClr w14:val="tx1"/>
            </w14:solidFill>
          </w14:textFill>
        </w:rPr>
        <w:t>（1）目的</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Pr>
          <w:rFonts w:hint="eastAsia" w:ascii="宋体" w:hAnsi="宋体" w:cs="宋体"/>
          <w:snapToGrid w:val="0"/>
          <w:color w:val="000000" w:themeColor="text1"/>
          <w:szCs w:val="21"/>
          <w14:textFill>
            <w14:solidFill>
              <w14:schemeClr w14:val="tx1"/>
            </w14:solidFill>
          </w14:textFill>
        </w:rPr>
        <w:t>：使之能够顺利地实施项目咨询、体系建设和更好地配合和理解运维体系和流程；使采购人掌握对信息化系统的使用及维护。</w:t>
      </w:r>
    </w:p>
    <w:p w14:paraId="0AE4CF8E">
      <w:pPr>
        <w:spacing w:line="360" w:lineRule="auto"/>
        <w:ind w:firstLine="422" w:firstLineChars="200"/>
        <w:rPr>
          <w:rFonts w:ascii="宋体" w:hAnsi="宋体" w:cs="宋体"/>
          <w:snapToGrid w:val="0"/>
          <w:color w:val="000000" w:themeColor="text1"/>
          <w:szCs w:val="21"/>
          <w14:textFill>
            <w14:solidFill>
              <w14:schemeClr w14:val="tx1"/>
            </w14:solidFill>
          </w14:textFill>
        </w:rPr>
      </w:pPr>
      <w:bookmarkStart w:id="25" w:name="_Toc173830530"/>
      <w:bookmarkStart w:id="26" w:name="_Toc153682298"/>
      <w:bookmarkStart w:id="27" w:name="_Toc173843271"/>
      <w:bookmarkStart w:id="28" w:name="_Toc173843946"/>
      <w:bookmarkStart w:id="29" w:name="_Toc160611412"/>
      <w:bookmarkStart w:id="30" w:name="_Toc133653782"/>
      <w:bookmarkStart w:id="31" w:name="_Toc153656599"/>
      <w:bookmarkStart w:id="32" w:name="_Toc173830633"/>
      <w:bookmarkStart w:id="33" w:name="_Toc203984990"/>
      <w:bookmarkStart w:id="34" w:name="_Toc176084452"/>
      <w:bookmarkStart w:id="35" w:name="_Toc246231366"/>
      <w:bookmarkStart w:id="36" w:name="_Toc405900448"/>
      <w:bookmarkStart w:id="37" w:name="_Toc203188580"/>
      <w:bookmarkStart w:id="38" w:name="_Toc357522404"/>
      <w:bookmarkStart w:id="39" w:name="_Toc200540148"/>
      <w:bookmarkStart w:id="40" w:name="_Toc213472582"/>
      <w:bookmarkStart w:id="41" w:name="_Toc212956827"/>
      <w:bookmarkStart w:id="42" w:name="_Toc203534317"/>
      <w:bookmarkStart w:id="43" w:name="_Toc317973772"/>
      <w:r>
        <w:rPr>
          <w:rFonts w:hint="eastAsia" w:ascii="宋体" w:hAnsi="宋体" w:cs="宋体"/>
          <w:b/>
          <w:color w:val="000000" w:themeColor="text1"/>
          <w:szCs w:val="21"/>
          <w:lang w:bidi="en-US"/>
          <w14:textFill>
            <w14:solidFill>
              <w14:schemeClr w14:val="tx1"/>
            </w14:solidFill>
          </w14:textFill>
        </w:rPr>
        <w:t>（2）培训</w:t>
      </w:r>
      <w:bookmarkEnd w:id="25"/>
      <w:bookmarkEnd w:id="26"/>
      <w:bookmarkEnd w:id="27"/>
      <w:bookmarkEnd w:id="28"/>
      <w:bookmarkEnd w:id="29"/>
      <w:bookmarkEnd w:id="30"/>
      <w:bookmarkEnd w:id="31"/>
      <w:bookmarkEnd w:id="32"/>
      <w:r>
        <w:rPr>
          <w:rFonts w:hint="eastAsia" w:ascii="宋体" w:hAnsi="宋体" w:cs="宋体"/>
          <w:b/>
          <w:color w:val="000000" w:themeColor="text1"/>
          <w:szCs w:val="21"/>
          <w:lang w:bidi="en-US"/>
          <w14:textFill>
            <w14:solidFill>
              <w14:schemeClr w14:val="tx1"/>
            </w14:solidFill>
          </w14:textFill>
        </w:rPr>
        <w:t>要求</w:t>
      </w:r>
      <w:bookmarkEnd w:id="33"/>
      <w:bookmarkEnd w:id="34"/>
      <w:bookmarkEnd w:id="35"/>
      <w:bookmarkEnd w:id="36"/>
      <w:bookmarkEnd w:id="37"/>
      <w:bookmarkEnd w:id="38"/>
      <w:bookmarkEnd w:id="39"/>
      <w:bookmarkEnd w:id="40"/>
      <w:bookmarkEnd w:id="41"/>
      <w:bookmarkEnd w:id="42"/>
      <w:bookmarkEnd w:id="43"/>
      <w:r>
        <w:rPr>
          <w:rFonts w:hint="eastAsia" w:ascii="宋体" w:hAnsi="宋体" w:cs="宋体"/>
          <w:snapToGrid w:val="0"/>
          <w:color w:val="000000" w:themeColor="text1"/>
          <w:szCs w:val="21"/>
          <w14:textFill>
            <w14:solidFill>
              <w14:schemeClr w14:val="tx1"/>
            </w14:solidFill>
          </w14:textFill>
        </w:rPr>
        <w:t>：对系统管理员进行充分的技术培训，保证管理人员掌握必要的技术、管理工具，通晓管理规范。</w:t>
      </w:r>
    </w:p>
    <w:p w14:paraId="06FB3C27">
      <w:pPr>
        <w:spacing w:line="360" w:lineRule="auto"/>
        <w:ind w:firstLine="422" w:firstLineChars="200"/>
        <w:rPr>
          <w:rFonts w:ascii="宋体" w:hAnsi="宋体" w:cs="宋体"/>
          <w:snapToGrid w:val="0"/>
          <w:color w:val="000000" w:themeColor="text1"/>
          <w:szCs w:val="21"/>
          <w14:textFill>
            <w14:solidFill>
              <w14:schemeClr w14:val="tx1"/>
            </w14:solidFill>
          </w14:textFill>
        </w:rPr>
      </w:pPr>
      <w:bookmarkStart w:id="44" w:name="_Toc200540149"/>
      <w:bookmarkStart w:id="45" w:name="_Toc203534318"/>
      <w:bookmarkStart w:id="46" w:name="_Toc357522405"/>
      <w:bookmarkStart w:id="47" w:name="_Toc213472583"/>
      <w:bookmarkStart w:id="48" w:name="_Toc203188581"/>
      <w:bookmarkStart w:id="49" w:name="_Toc246231367"/>
      <w:bookmarkStart w:id="50" w:name="_Toc212956828"/>
      <w:bookmarkStart w:id="51" w:name="_Toc317973773"/>
      <w:bookmarkStart w:id="52" w:name="_Toc203984991"/>
      <w:bookmarkStart w:id="53" w:name="_Toc405900449"/>
      <w:r>
        <w:rPr>
          <w:rFonts w:hint="eastAsia" w:ascii="宋体" w:hAnsi="宋体" w:cs="宋体"/>
          <w:b/>
          <w:color w:val="000000" w:themeColor="text1"/>
          <w:szCs w:val="21"/>
          <w:lang w:bidi="en-US"/>
          <w14:textFill>
            <w14:solidFill>
              <w14:schemeClr w14:val="tx1"/>
            </w14:solidFill>
          </w14:textFill>
        </w:rPr>
        <w:t>（3）培训师资</w:t>
      </w:r>
      <w:bookmarkEnd w:id="44"/>
      <w:bookmarkEnd w:id="45"/>
      <w:bookmarkEnd w:id="46"/>
      <w:bookmarkEnd w:id="47"/>
      <w:bookmarkEnd w:id="48"/>
      <w:bookmarkEnd w:id="49"/>
      <w:bookmarkEnd w:id="50"/>
      <w:bookmarkEnd w:id="51"/>
      <w:bookmarkEnd w:id="52"/>
      <w:bookmarkEnd w:id="53"/>
      <w:r>
        <w:rPr>
          <w:rFonts w:hint="eastAsia" w:ascii="宋体" w:hAnsi="宋体" w:cs="宋体"/>
          <w:snapToGrid w:val="0"/>
          <w:color w:val="000000" w:themeColor="text1"/>
          <w:szCs w:val="21"/>
          <w14:textFill>
            <w14:solidFill>
              <w14:schemeClr w14:val="tx1"/>
            </w14:solidFill>
          </w14:textFill>
        </w:rPr>
        <w:t>：该项目服务投标人派出具有相应专业资格和实际工作经验的教师和相应的辅导人才，主要的培训教员均获得相应的资格认证并且具有 3 年的实际教学经验。培训使用的语言和教材均为中文。</w:t>
      </w:r>
    </w:p>
    <w:p w14:paraId="6F3F552B">
      <w:pPr>
        <w:spacing w:line="360" w:lineRule="auto"/>
        <w:ind w:firstLine="422" w:firstLineChars="200"/>
        <w:rPr>
          <w:rFonts w:ascii="宋体" w:hAnsi="宋体" w:cs="宋体"/>
          <w:snapToGrid w:val="0"/>
          <w:color w:val="000000" w:themeColor="text1"/>
          <w:szCs w:val="21"/>
          <w14:textFill>
            <w14:solidFill>
              <w14:schemeClr w14:val="tx1"/>
            </w14:solidFill>
          </w14:textFill>
        </w:rPr>
      </w:pPr>
      <w:bookmarkStart w:id="54" w:name="_Toc405900450"/>
      <w:bookmarkStart w:id="55" w:name="_Toc203534319"/>
      <w:bookmarkStart w:id="56" w:name="_Toc317973774"/>
      <w:bookmarkStart w:id="57" w:name="_Toc212956829"/>
      <w:bookmarkStart w:id="58" w:name="_Toc203984992"/>
      <w:bookmarkStart w:id="59" w:name="_Toc246231368"/>
      <w:bookmarkStart w:id="60" w:name="_Toc357522406"/>
      <w:bookmarkStart w:id="61" w:name="_Toc213472584"/>
      <w:bookmarkStart w:id="62" w:name="_Toc176084454"/>
      <w:bookmarkStart w:id="63" w:name="_Toc203188582"/>
      <w:bookmarkStart w:id="64" w:name="_Toc200540150"/>
      <w:r>
        <w:rPr>
          <w:rFonts w:hint="eastAsia" w:ascii="宋体" w:hAnsi="宋体" w:cs="宋体"/>
          <w:b/>
          <w:color w:val="000000" w:themeColor="text1"/>
          <w:szCs w:val="21"/>
          <w:lang w:bidi="en-US"/>
          <w14:textFill>
            <w14:solidFill>
              <w14:schemeClr w14:val="tx1"/>
            </w14:solidFill>
          </w14:textFill>
        </w:rPr>
        <w:t>（4）个人应用培训</w:t>
      </w:r>
      <w:bookmarkEnd w:id="54"/>
      <w:bookmarkEnd w:id="55"/>
      <w:bookmarkEnd w:id="56"/>
      <w:bookmarkEnd w:id="57"/>
      <w:bookmarkEnd w:id="58"/>
      <w:bookmarkEnd w:id="59"/>
      <w:bookmarkEnd w:id="60"/>
      <w:bookmarkEnd w:id="61"/>
      <w:bookmarkEnd w:id="62"/>
      <w:bookmarkEnd w:id="63"/>
      <w:bookmarkEnd w:id="64"/>
      <w:r>
        <w:rPr>
          <w:rFonts w:hint="eastAsia" w:ascii="宋体" w:hAnsi="宋体" w:cs="宋体"/>
          <w:snapToGrid w:val="0"/>
          <w:color w:val="000000" w:themeColor="text1"/>
          <w:szCs w:val="21"/>
          <w14:textFill>
            <w14:solidFill>
              <w14:schemeClr w14:val="tx1"/>
            </w14:solidFill>
          </w14:textFill>
        </w:rPr>
        <w:t>：该项目服务投标人在运维服务过程中将根据院方终端用户服务申请情况予以分类，进行个人应用培训，培训周期：至少每 6 个月一次。</w:t>
      </w:r>
    </w:p>
    <w:p w14:paraId="6BB34AE1">
      <w:pPr>
        <w:spacing w:line="360" w:lineRule="auto"/>
        <w:ind w:firstLine="422" w:firstLineChars="200"/>
        <w:rPr>
          <w:rFonts w:ascii="宋体" w:hAnsi="宋体" w:cs="宋体"/>
          <w:snapToGrid w:val="0"/>
          <w:color w:val="000000" w:themeColor="text1"/>
          <w:szCs w:val="21"/>
          <w14:textFill>
            <w14:solidFill>
              <w14:schemeClr w14:val="tx1"/>
            </w14:solidFill>
          </w14:textFill>
        </w:rPr>
      </w:pPr>
      <w:bookmarkStart w:id="65" w:name="_Toc317973775"/>
      <w:bookmarkStart w:id="66" w:name="_Toc213472585"/>
      <w:bookmarkStart w:id="67" w:name="_Toc246231369"/>
      <w:bookmarkStart w:id="68" w:name="_Toc357522407"/>
      <w:bookmarkStart w:id="69" w:name="_Toc212956830"/>
      <w:bookmarkStart w:id="70" w:name="_Toc203188583"/>
      <w:bookmarkStart w:id="71" w:name="_Toc203534320"/>
      <w:bookmarkStart w:id="72" w:name="_Toc200540151"/>
      <w:bookmarkStart w:id="73" w:name="_Toc203984993"/>
      <w:bookmarkStart w:id="74" w:name="_Toc176084455"/>
      <w:bookmarkStart w:id="75" w:name="_Toc405900451"/>
      <w:r>
        <w:rPr>
          <w:rFonts w:hint="eastAsia" w:ascii="宋体" w:hAnsi="宋体" w:cs="宋体"/>
          <w:b/>
          <w:color w:val="000000" w:themeColor="text1"/>
          <w:szCs w:val="21"/>
          <w:lang w:bidi="en-US"/>
          <w14:textFill>
            <w14:solidFill>
              <w14:schemeClr w14:val="tx1"/>
            </w14:solidFill>
          </w14:textFill>
        </w:rPr>
        <w:t>（5）费用</w:t>
      </w:r>
      <w:bookmarkEnd w:id="65"/>
      <w:bookmarkEnd w:id="66"/>
      <w:bookmarkEnd w:id="67"/>
      <w:bookmarkEnd w:id="68"/>
      <w:bookmarkEnd w:id="69"/>
      <w:bookmarkEnd w:id="70"/>
      <w:bookmarkEnd w:id="71"/>
      <w:bookmarkEnd w:id="72"/>
      <w:bookmarkEnd w:id="73"/>
      <w:bookmarkEnd w:id="74"/>
      <w:bookmarkEnd w:id="75"/>
      <w:r>
        <w:rPr>
          <w:rFonts w:hint="eastAsia" w:ascii="宋体" w:hAnsi="宋体" w:cs="宋体"/>
          <w:snapToGrid w:val="0"/>
          <w:color w:val="000000" w:themeColor="text1"/>
          <w:szCs w:val="21"/>
          <w14:textFill>
            <w14:solidFill>
              <w14:schemeClr w14:val="tx1"/>
            </w14:solidFill>
          </w14:textFill>
        </w:rPr>
        <w:t>：投标人应将所有培训费用（含培训教材费）及各项支出费用报价计入总价。</w:t>
      </w:r>
    </w:p>
    <w:p w14:paraId="584C881B">
      <w:pPr>
        <w:pStyle w:val="5"/>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（九）指定联系人、联系方式</w:t>
      </w:r>
    </w:p>
    <w:p w14:paraId="0B0E6315">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▲1、至少一名指定联系人。</w:t>
      </w:r>
    </w:p>
    <w:p w14:paraId="41FBC5FD">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2、驻守工程师必须配备移动电话，避免在电梯或者放射科等地方收不到信号。</w:t>
      </w:r>
    </w:p>
    <w:p w14:paraId="72E75EF0">
      <w:pPr>
        <w:pStyle w:val="5"/>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（十）保密</w:t>
      </w:r>
    </w:p>
    <w:p w14:paraId="313209D6">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1、保证驻守工程师对有关信息资料有保密意识。</w:t>
      </w:r>
    </w:p>
    <w:p w14:paraId="67B018E7">
      <w:pPr>
        <w:spacing w:line="360" w:lineRule="auto"/>
        <w:ind w:firstLine="422"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2、未得到院方同意，不得复制备份有关信息至其他储存设备。</w:t>
      </w:r>
    </w:p>
    <w:p w14:paraId="69B83EAA">
      <w:pPr>
        <w:spacing w:line="360" w:lineRule="auto"/>
        <w:ind w:firstLine="422"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3、院领导、人事科、财务科、纪委监察等敏感部门电脑硬件坏需要送外修时，必须把硬盘拆下再外送。</w:t>
      </w:r>
    </w:p>
    <w:p w14:paraId="09346EF9">
      <w:pPr>
        <w:spacing w:line="360" w:lineRule="auto"/>
        <w:ind w:firstLine="422" w:firstLineChars="200"/>
        <w:jc w:val="lef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w:t>
      </w:r>
      <w:r>
        <w:rPr>
          <w:rFonts w:hint="eastAsia" w:ascii="Helvetica" w:hAnsi="Helvetica" w:cs="Helvetica"/>
          <w:i w:val="0"/>
          <w:iCs w:val="0"/>
          <w:caps w:val="0"/>
          <w:spacing w:val="2"/>
          <w:sz w:val="21"/>
          <w:szCs w:val="21"/>
          <w:shd w:val="clear" w:fill="FFFFFF"/>
          <w:lang w:val="en-US" w:eastAsia="zh-CN"/>
        </w:rPr>
        <w:t>因乙方泄露甲方信息资料导致甲方造成</w:t>
      </w:r>
      <w:r>
        <w:rPr>
          <w:rFonts w:ascii="Helvetica" w:hAnsi="Helvetica" w:eastAsia="Helvetica" w:cs="Helvetica"/>
          <w:i w:val="0"/>
          <w:iCs w:val="0"/>
          <w:caps w:val="0"/>
          <w:spacing w:val="2"/>
          <w:sz w:val="21"/>
          <w:szCs w:val="21"/>
          <w:shd w:val="clear" w:fill="FFFFFF"/>
        </w:rPr>
        <w:t>损失，</w:t>
      </w:r>
      <w:r>
        <w:rPr>
          <w:rFonts w:hint="eastAsia" w:ascii="Helvetica" w:hAnsi="Helvetica" w:cs="Helvetica"/>
          <w:i w:val="0"/>
          <w:iCs w:val="0"/>
          <w:caps w:val="0"/>
          <w:spacing w:val="2"/>
          <w:sz w:val="21"/>
          <w:szCs w:val="21"/>
          <w:shd w:val="clear" w:fill="FFFFFF"/>
          <w:lang w:val="en-US" w:eastAsia="zh-CN"/>
        </w:rPr>
        <w:t>乙</w:t>
      </w:r>
      <w:r>
        <w:rPr>
          <w:rFonts w:ascii="Helvetica" w:hAnsi="Helvetica" w:eastAsia="Helvetica" w:cs="Helvetica"/>
          <w:i w:val="0"/>
          <w:iCs w:val="0"/>
          <w:caps w:val="0"/>
          <w:spacing w:val="2"/>
          <w:sz w:val="21"/>
          <w:szCs w:val="21"/>
          <w:shd w:val="clear" w:fill="FFFFFF"/>
        </w:rPr>
        <w:t>方应赔偿</w:t>
      </w:r>
      <w:r>
        <w:rPr>
          <w:rFonts w:hint="eastAsia" w:ascii="Helvetica" w:hAnsi="Helvetica" w:cs="Helvetica"/>
          <w:i w:val="0"/>
          <w:iCs w:val="0"/>
          <w:caps w:val="0"/>
          <w:spacing w:val="2"/>
          <w:sz w:val="21"/>
          <w:szCs w:val="21"/>
          <w:shd w:val="clear" w:fill="FFFFFF"/>
          <w:lang w:val="en-US" w:eastAsia="zh-CN"/>
        </w:rPr>
        <w:t>甲</w:t>
      </w:r>
      <w:r>
        <w:rPr>
          <w:rFonts w:ascii="Helvetica" w:hAnsi="Helvetica" w:eastAsia="Helvetica" w:cs="Helvetica"/>
          <w:i w:val="0"/>
          <w:iCs w:val="0"/>
          <w:caps w:val="0"/>
          <w:spacing w:val="2"/>
          <w:sz w:val="21"/>
          <w:szCs w:val="21"/>
          <w:shd w:val="clear" w:fill="FFFFFF"/>
        </w:rPr>
        <w:t>方因</w:t>
      </w:r>
      <w:r>
        <w:rPr>
          <w:rFonts w:hint="eastAsia" w:ascii="Helvetica" w:hAnsi="Helvetica" w:cs="Helvetica"/>
          <w:i w:val="0"/>
          <w:iCs w:val="0"/>
          <w:caps w:val="0"/>
          <w:spacing w:val="2"/>
          <w:sz w:val="21"/>
          <w:szCs w:val="21"/>
          <w:shd w:val="clear" w:fill="FFFFFF"/>
          <w:lang w:val="en-US" w:eastAsia="zh-CN"/>
        </w:rPr>
        <w:t>信息泄露造成的</w:t>
      </w:r>
      <w:r>
        <w:rPr>
          <w:rFonts w:ascii="Helvetica" w:hAnsi="Helvetica" w:eastAsia="Helvetica" w:cs="Helvetica"/>
          <w:i w:val="0"/>
          <w:iCs w:val="0"/>
          <w:caps w:val="0"/>
          <w:spacing w:val="2"/>
          <w:sz w:val="21"/>
          <w:szCs w:val="21"/>
          <w:shd w:val="clear" w:fill="FFFFFF"/>
        </w:rPr>
        <w:t>所有直接和间接损失</w:t>
      </w:r>
      <w:r>
        <w:rPr>
          <w:rFonts w:hint="eastAsia" w:ascii="Helvetica" w:hAnsi="Helvetica" w:cs="Helvetica"/>
          <w:i w:val="0"/>
          <w:iCs w:val="0"/>
          <w:caps w:val="0"/>
          <w:spacing w:val="2"/>
          <w:sz w:val="21"/>
          <w:szCs w:val="21"/>
          <w:shd w:val="clear" w:fill="FFFFFF"/>
          <w:lang w:val="en-US" w:eastAsia="zh-CN"/>
        </w:rPr>
        <w:t>且甲方有权终止合同。</w:t>
      </w:r>
    </w:p>
    <w:p w14:paraId="5C48FD69">
      <w:pPr>
        <w:spacing w:line="360" w:lineRule="auto"/>
        <w:rPr>
          <w:color w:val="000000" w:themeColor="text1"/>
          <w14:textFill>
            <w14:solidFill>
              <w14:schemeClr w14:val="tx1"/>
            </w14:solidFill>
          </w14:textFill>
        </w:rPr>
      </w:pPr>
    </w:p>
    <w:p w14:paraId="772E966F">
      <w:pPr>
        <w:pStyle w:val="7"/>
        <w:spacing w:line="360" w:lineRule="auto"/>
        <w:rPr>
          <w:rFonts w:ascii="宋体" w:hAnsi="宋体" w:cs="宋体"/>
          <w:color w:val="000000" w:themeColor="text1"/>
          <w:szCs w:val="21"/>
          <w14:textFill>
            <w14:solidFill>
              <w14:schemeClr w14:val="tx1"/>
            </w14:solidFill>
          </w14:textFill>
        </w:rPr>
      </w:pPr>
    </w:p>
    <w:p w14:paraId="514E12BD">
      <w:pPr>
        <w:spacing w:line="360" w:lineRule="auto"/>
        <w:rPr>
          <w:rFonts w:ascii="宋体" w:hAnsi="宋体" w:cs="宋体"/>
          <w:color w:val="000000" w:themeColor="text1"/>
          <w:szCs w:val="21"/>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D811F">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2D180">
                          <w:pPr>
                            <w:pStyle w:val="9"/>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C62D180">
                    <w:pPr>
                      <w:pStyle w:val="9"/>
                    </w:pPr>
                    <w:r>
                      <w:fldChar w:fldCharType="begin"/>
                    </w:r>
                    <w:r>
                      <w:instrText xml:space="preserve"> PAGE  \* MERGEFORMAT </w:instrText>
                    </w:r>
                    <w:r>
                      <w:fldChar w:fldCharType="separate"/>
                    </w:r>
                    <w:r>
                      <w:t>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8CFF3"/>
    <w:multiLevelType w:val="singleLevel"/>
    <w:tmpl w:val="93B8CFF3"/>
    <w:lvl w:ilvl="0" w:tentative="0">
      <w:start w:val="1"/>
      <w:numFmt w:val="bullet"/>
      <w:lvlText w:val=""/>
      <w:lvlJc w:val="left"/>
      <w:pPr>
        <w:ind w:left="420" w:hanging="420"/>
      </w:pPr>
      <w:rPr>
        <w:rFonts w:hint="default" w:ascii="Wingdings" w:hAnsi="Wingdings"/>
      </w:rPr>
    </w:lvl>
  </w:abstractNum>
  <w:abstractNum w:abstractNumId="1">
    <w:nsid w:val="CCBEE7F1"/>
    <w:multiLevelType w:val="singleLevel"/>
    <w:tmpl w:val="CCBEE7F1"/>
    <w:lvl w:ilvl="0" w:tentative="0">
      <w:start w:val="1"/>
      <w:numFmt w:val="decimal"/>
      <w:suff w:val="nothing"/>
      <w:lvlText w:val="（%1）"/>
      <w:lvlJc w:val="left"/>
    </w:lvl>
  </w:abstractNum>
  <w:abstractNum w:abstractNumId="2">
    <w:nsid w:val="FA2C841A"/>
    <w:multiLevelType w:val="singleLevel"/>
    <w:tmpl w:val="FA2C841A"/>
    <w:lvl w:ilvl="0" w:tentative="0">
      <w:start w:val="3"/>
      <w:numFmt w:val="decimal"/>
      <w:suff w:val="nothing"/>
      <w:lvlText w:val="%1、"/>
      <w:lvlJc w:val="left"/>
    </w:lvl>
  </w:abstractNum>
  <w:abstractNum w:abstractNumId="3">
    <w:nsid w:val="0698246C"/>
    <w:multiLevelType w:val="multilevel"/>
    <w:tmpl w:val="0698246C"/>
    <w:lvl w:ilvl="0" w:tentative="0">
      <w:start w:val="1"/>
      <w:numFmt w:val="bullet"/>
      <w:pStyle w:val="20"/>
      <w:lvlText w:val=""/>
      <w:lvlJc w:val="left"/>
      <w:pPr>
        <w:tabs>
          <w:tab w:val="left" w:pos="289"/>
        </w:tabs>
        <w:ind w:left="289" w:hanging="420"/>
      </w:pPr>
      <w:rPr>
        <w:rFonts w:hint="default" w:ascii="Wingdings" w:hAnsi="Wingdings"/>
      </w:rPr>
    </w:lvl>
    <w:lvl w:ilvl="1" w:tentative="0">
      <w:start w:val="1"/>
      <w:numFmt w:val="bullet"/>
      <w:lvlText w:val=""/>
      <w:lvlJc w:val="left"/>
      <w:pPr>
        <w:tabs>
          <w:tab w:val="left" w:pos="709"/>
        </w:tabs>
        <w:ind w:left="709" w:hanging="420"/>
      </w:pPr>
      <w:rPr>
        <w:rFonts w:hint="default" w:ascii="Wingdings" w:hAnsi="Wingdings"/>
      </w:rPr>
    </w:lvl>
    <w:lvl w:ilvl="2" w:tentative="0">
      <w:start w:val="1"/>
      <w:numFmt w:val="bullet"/>
      <w:lvlText w:val=""/>
      <w:lvlJc w:val="left"/>
      <w:pPr>
        <w:tabs>
          <w:tab w:val="left" w:pos="1129"/>
        </w:tabs>
        <w:ind w:left="1129" w:hanging="420"/>
      </w:pPr>
      <w:rPr>
        <w:rFonts w:hint="default" w:ascii="Wingdings" w:hAnsi="Wingdings"/>
      </w:rPr>
    </w:lvl>
    <w:lvl w:ilvl="3" w:tentative="0">
      <w:start w:val="1"/>
      <w:numFmt w:val="bullet"/>
      <w:lvlText w:val=""/>
      <w:lvlJc w:val="left"/>
      <w:pPr>
        <w:tabs>
          <w:tab w:val="left" w:pos="1549"/>
        </w:tabs>
        <w:ind w:left="1549" w:hanging="420"/>
      </w:pPr>
      <w:rPr>
        <w:rFonts w:hint="default" w:ascii="Wingdings" w:hAnsi="Wingdings"/>
      </w:rPr>
    </w:lvl>
    <w:lvl w:ilvl="4" w:tentative="0">
      <w:start w:val="1"/>
      <w:numFmt w:val="bullet"/>
      <w:lvlText w:val=""/>
      <w:lvlJc w:val="left"/>
      <w:pPr>
        <w:tabs>
          <w:tab w:val="left" w:pos="1969"/>
        </w:tabs>
        <w:ind w:left="1969" w:hanging="420"/>
      </w:pPr>
      <w:rPr>
        <w:rFonts w:hint="default" w:ascii="Wingdings" w:hAnsi="Wingdings"/>
      </w:rPr>
    </w:lvl>
    <w:lvl w:ilvl="5" w:tentative="0">
      <w:start w:val="1"/>
      <w:numFmt w:val="bullet"/>
      <w:lvlText w:val=""/>
      <w:lvlJc w:val="left"/>
      <w:pPr>
        <w:tabs>
          <w:tab w:val="left" w:pos="2389"/>
        </w:tabs>
        <w:ind w:left="2389" w:hanging="420"/>
      </w:pPr>
      <w:rPr>
        <w:rFonts w:hint="default" w:ascii="Wingdings" w:hAnsi="Wingdings"/>
      </w:rPr>
    </w:lvl>
    <w:lvl w:ilvl="6" w:tentative="0">
      <w:start w:val="1"/>
      <w:numFmt w:val="bullet"/>
      <w:lvlText w:val=""/>
      <w:lvlJc w:val="left"/>
      <w:pPr>
        <w:tabs>
          <w:tab w:val="left" w:pos="2809"/>
        </w:tabs>
        <w:ind w:left="2809" w:hanging="420"/>
      </w:pPr>
      <w:rPr>
        <w:rFonts w:hint="default" w:ascii="Wingdings" w:hAnsi="Wingdings"/>
      </w:rPr>
    </w:lvl>
    <w:lvl w:ilvl="7" w:tentative="0">
      <w:start w:val="1"/>
      <w:numFmt w:val="bullet"/>
      <w:lvlText w:val=""/>
      <w:lvlJc w:val="left"/>
      <w:pPr>
        <w:tabs>
          <w:tab w:val="left" w:pos="3229"/>
        </w:tabs>
        <w:ind w:left="3229" w:hanging="420"/>
      </w:pPr>
      <w:rPr>
        <w:rFonts w:hint="default" w:ascii="Wingdings" w:hAnsi="Wingdings"/>
      </w:rPr>
    </w:lvl>
    <w:lvl w:ilvl="8" w:tentative="0">
      <w:start w:val="1"/>
      <w:numFmt w:val="bullet"/>
      <w:lvlText w:val=""/>
      <w:lvlJc w:val="left"/>
      <w:pPr>
        <w:tabs>
          <w:tab w:val="left" w:pos="3649"/>
        </w:tabs>
        <w:ind w:left="3649" w:hanging="420"/>
      </w:pPr>
      <w:rPr>
        <w:rFonts w:hint="default" w:ascii="Wingdings" w:hAnsi="Wingdings"/>
      </w:rPr>
    </w:lvl>
  </w:abstractNum>
  <w:abstractNum w:abstractNumId="4">
    <w:nsid w:val="2A234839"/>
    <w:multiLevelType w:val="multilevel"/>
    <w:tmpl w:val="2A234839"/>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630CCC05"/>
    <w:multiLevelType w:val="singleLevel"/>
    <w:tmpl w:val="630CCC05"/>
    <w:lvl w:ilvl="0" w:tentative="0">
      <w:start w:val="1"/>
      <w:numFmt w:val="decimal"/>
      <w:suff w:val="nothing"/>
      <w:lvlText w:val="%1、"/>
      <w:lvlJc w:val="left"/>
    </w:lvl>
  </w:abstractNum>
  <w:abstractNum w:abstractNumId="6">
    <w:nsid w:val="6CA963F8"/>
    <w:multiLevelType w:val="multilevel"/>
    <w:tmpl w:val="6CA963F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4"/>
  </w:num>
  <w:num w:numId="3">
    <w:abstractNumId w:val="5"/>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wZDAwNWQ3NDdkOTMyNDk1YjhjMjQyNjc4ODI5MmIifQ=="/>
    <w:docVar w:name="KGWebUrl" w:val="http://10.192.168.236:88/seeyon/kgOfficeServlet?tolen=03b934fbb989282de5a7384bb05eabc9&amp;tko=KINGGRID_JSAPI&amp;m=s"/>
  </w:docVars>
  <w:rsids>
    <w:rsidRoot w:val="1613166A"/>
    <w:rsid w:val="00027486"/>
    <w:rsid w:val="00172E78"/>
    <w:rsid w:val="00207852"/>
    <w:rsid w:val="00294676"/>
    <w:rsid w:val="002A74B7"/>
    <w:rsid w:val="00305602"/>
    <w:rsid w:val="003D1C3D"/>
    <w:rsid w:val="003D6656"/>
    <w:rsid w:val="004632DF"/>
    <w:rsid w:val="005D6120"/>
    <w:rsid w:val="006A1127"/>
    <w:rsid w:val="006E05BE"/>
    <w:rsid w:val="00782BB7"/>
    <w:rsid w:val="007B1E07"/>
    <w:rsid w:val="007F0A1D"/>
    <w:rsid w:val="00844285"/>
    <w:rsid w:val="008C1362"/>
    <w:rsid w:val="008F138F"/>
    <w:rsid w:val="00974CA7"/>
    <w:rsid w:val="00A16BE5"/>
    <w:rsid w:val="00B0507A"/>
    <w:rsid w:val="00B32474"/>
    <w:rsid w:val="00BE2404"/>
    <w:rsid w:val="00BF52BD"/>
    <w:rsid w:val="00C1399B"/>
    <w:rsid w:val="00C73D57"/>
    <w:rsid w:val="00C84172"/>
    <w:rsid w:val="01536131"/>
    <w:rsid w:val="017D31AE"/>
    <w:rsid w:val="018A72A8"/>
    <w:rsid w:val="0227311A"/>
    <w:rsid w:val="02467A44"/>
    <w:rsid w:val="02532161"/>
    <w:rsid w:val="02714395"/>
    <w:rsid w:val="027B1053"/>
    <w:rsid w:val="032D4760"/>
    <w:rsid w:val="036A7762"/>
    <w:rsid w:val="037E4FBC"/>
    <w:rsid w:val="04117BDE"/>
    <w:rsid w:val="044F0706"/>
    <w:rsid w:val="045521C0"/>
    <w:rsid w:val="04A62A1C"/>
    <w:rsid w:val="04BC5D9C"/>
    <w:rsid w:val="053022E6"/>
    <w:rsid w:val="05AC4062"/>
    <w:rsid w:val="05E03D0C"/>
    <w:rsid w:val="05EF21A1"/>
    <w:rsid w:val="05F81055"/>
    <w:rsid w:val="062A142B"/>
    <w:rsid w:val="064F2C3F"/>
    <w:rsid w:val="06562220"/>
    <w:rsid w:val="06A42F8B"/>
    <w:rsid w:val="06B238FA"/>
    <w:rsid w:val="06BB2083"/>
    <w:rsid w:val="06C278B5"/>
    <w:rsid w:val="07027CB2"/>
    <w:rsid w:val="078608E3"/>
    <w:rsid w:val="07DD19C2"/>
    <w:rsid w:val="07F10452"/>
    <w:rsid w:val="0808579C"/>
    <w:rsid w:val="080A32C2"/>
    <w:rsid w:val="08202AE5"/>
    <w:rsid w:val="0831084F"/>
    <w:rsid w:val="08585DDB"/>
    <w:rsid w:val="087E15BA"/>
    <w:rsid w:val="0895702F"/>
    <w:rsid w:val="09023F99"/>
    <w:rsid w:val="090441B5"/>
    <w:rsid w:val="09246605"/>
    <w:rsid w:val="093305F6"/>
    <w:rsid w:val="09A3752A"/>
    <w:rsid w:val="09C83435"/>
    <w:rsid w:val="09C851E3"/>
    <w:rsid w:val="0A116B8A"/>
    <w:rsid w:val="0A3960E0"/>
    <w:rsid w:val="0A5151D8"/>
    <w:rsid w:val="0A6767AA"/>
    <w:rsid w:val="0AD32091"/>
    <w:rsid w:val="0ADB6EE6"/>
    <w:rsid w:val="0B3A3EBE"/>
    <w:rsid w:val="0B41349E"/>
    <w:rsid w:val="0B555800"/>
    <w:rsid w:val="0B7F7B23"/>
    <w:rsid w:val="0C040028"/>
    <w:rsid w:val="0C395F24"/>
    <w:rsid w:val="0C4274CE"/>
    <w:rsid w:val="0C882A07"/>
    <w:rsid w:val="0C8C0749"/>
    <w:rsid w:val="0D474670"/>
    <w:rsid w:val="0D49663A"/>
    <w:rsid w:val="0DEA1BCB"/>
    <w:rsid w:val="0E0D58BA"/>
    <w:rsid w:val="0E214EC1"/>
    <w:rsid w:val="0E2D1AB8"/>
    <w:rsid w:val="0E35096D"/>
    <w:rsid w:val="0E7E79F3"/>
    <w:rsid w:val="0EA31D7A"/>
    <w:rsid w:val="0EA855E3"/>
    <w:rsid w:val="0ECF491D"/>
    <w:rsid w:val="0F205179"/>
    <w:rsid w:val="0F2A424A"/>
    <w:rsid w:val="0F3D21CF"/>
    <w:rsid w:val="0F81030D"/>
    <w:rsid w:val="0FA22032"/>
    <w:rsid w:val="0FBC30F4"/>
    <w:rsid w:val="0FC36648"/>
    <w:rsid w:val="0FCB77DB"/>
    <w:rsid w:val="0FDC3796"/>
    <w:rsid w:val="101A2510"/>
    <w:rsid w:val="101F01DD"/>
    <w:rsid w:val="103F5AD3"/>
    <w:rsid w:val="106A6FF4"/>
    <w:rsid w:val="10741C20"/>
    <w:rsid w:val="11965BC6"/>
    <w:rsid w:val="11BA18B5"/>
    <w:rsid w:val="11D21F55"/>
    <w:rsid w:val="11D54941"/>
    <w:rsid w:val="11DD37F5"/>
    <w:rsid w:val="12502219"/>
    <w:rsid w:val="12744159"/>
    <w:rsid w:val="12C56763"/>
    <w:rsid w:val="1326220D"/>
    <w:rsid w:val="138228A6"/>
    <w:rsid w:val="1399374C"/>
    <w:rsid w:val="13B14F39"/>
    <w:rsid w:val="13FC4407"/>
    <w:rsid w:val="14025795"/>
    <w:rsid w:val="140F66FA"/>
    <w:rsid w:val="14535FF1"/>
    <w:rsid w:val="14587163"/>
    <w:rsid w:val="14CA30B5"/>
    <w:rsid w:val="14D64C58"/>
    <w:rsid w:val="150F3CC6"/>
    <w:rsid w:val="15A22D8C"/>
    <w:rsid w:val="15BB209F"/>
    <w:rsid w:val="15E45152"/>
    <w:rsid w:val="15F55CFA"/>
    <w:rsid w:val="160C28FB"/>
    <w:rsid w:val="1613166A"/>
    <w:rsid w:val="161D68B6"/>
    <w:rsid w:val="162B2D81"/>
    <w:rsid w:val="16685D83"/>
    <w:rsid w:val="16A95F4A"/>
    <w:rsid w:val="16D57191"/>
    <w:rsid w:val="17DD454F"/>
    <w:rsid w:val="180B10BC"/>
    <w:rsid w:val="18166994"/>
    <w:rsid w:val="181B5077"/>
    <w:rsid w:val="1840063A"/>
    <w:rsid w:val="18664544"/>
    <w:rsid w:val="18972950"/>
    <w:rsid w:val="189D783A"/>
    <w:rsid w:val="189F35B2"/>
    <w:rsid w:val="18CB084B"/>
    <w:rsid w:val="18EA6F23"/>
    <w:rsid w:val="194A79C2"/>
    <w:rsid w:val="19A05834"/>
    <w:rsid w:val="1A045DC3"/>
    <w:rsid w:val="1A66082C"/>
    <w:rsid w:val="1A862C7C"/>
    <w:rsid w:val="1AD25EC1"/>
    <w:rsid w:val="1AF35FC0"/>
    <w:rsid w:val="1B60171F"/>
    <w:rsid w:val="1C1442B7"/>
    <w:rsid w:val="1C2C1601"/>
    <w:rsid w:val="1C705992"/>
    <w:rsid w:val="1CAB4C1C"/>
    <w:rsid w:val="1CB33AD0"/>
    <w:rsid w:val="1D04432C"/>
    <w:rsid w:val="1D4110DC"/>
    <w:rsid w:val="1D6848BB"/>
    <w:rsid w:val="1DAF24EA"/>
    <w:rsid w:val="1DD71A40"/>
    <w:rsid w:val="1DE71C83"/>
    <w:rsid w:val="1E193E07"/>
    <w:rsid w:val="1E37428D"/>
    <w:rsid w:val="1F470500"/>
    <w:rsid w:val="1F5C3FAB"/>
    <w:rsid w:val="1F802592"/>
    <w:rsid w:val="1F925C1F"/>
    <w:rsid w:val="1FBF278C"/>
    <w:rsid w:val="1FCA360B"/>
    <w:rsid w:val="1FE02E2E"/>
    <w:rsid w:val="200563F1"/>
    <w:rsid w:val="20256A93"/>
    <w:rsid w:val="20862B7C"/>
    <w:rsid w:val="208A0FEC"/>
    <w:rsid w:val="20C22534"/>
    <w:rsid w:val="20CC5161"/>
    <w:rsid w:val="20DF30E6"/>
    <w:rsid w:val="2107263D"/>
    <w:rsid w:val="21507B40"/>
    <w:rsid w:val="217C6B87"/>
    <w:rsid w:val="21815F4B"/>
    <w:rsid w:val="218C669E"/>
    <w:rsid w:val="219914E7"/>
    <w:rsid w:val="21B31E7D"/>
    <w:rsid w:val="21CB18BC"/>
    <w:rsid w:val="21CD73E2"/>
    <w:rsid w:val="21D00C81"/>
    <w:rsid w:val="21FB3F4F"/>
    <w:rsid w:val="22602004"/>
    <w:rsid w:val="231D1CA3"/>
    <w:rsid w:val="23384D2F"/>
    <w:rsid w:val="233A4603"/>
    <w:rsid w:val="234E4553"/>
    <w:rsid w:val="237044C9"/>
    <w:rsid w:val="240D04C6"/>
    <w:rsid w:val="24125580"/>
    <w:rsid w:val="2451749E"/>
    <w:rsid w:val="245B6F27"/>
    <w:rsid w:val="2472601F"/>
    <w:rsid w:val="24BD373E"/>
    <w:rsid w:val="25A4045A"/>
    <w:rsid w:val="25B032A3"/>
    <w:rsid w:val="25D24FC7"/>
    <w:rsid w:val="26064C71"/>
    <w:rsid w:val="261750D0"/>
    <w:rsid w:val="267612B4"/>
    <w:rsid w:val="26CA3EF0"/>
    <w:rsid w:val="26DE5BEE"/>
    <w:rsid w:val="26E8081A"/>
    <w:rsid w:val="26ED5E31"/>
    <w:rsid w:val="27280C17"/>
    <w:rsid w:val="273F48DE"/>
    <w:rsid w:val="2778394C"/>
    <w:rsid w:val="279B3ADF"/>
    <w:rsid w:val="279D7857"/>
    <w:rsid w:val="27A110F5"/>
    <w:rsid w:val="27A74232"/>
    <w:rsid w:val="27CC1EEA"/>
    <w:rsid w:val="27DC037F"/>
    <w:rsid w:val="27F356C9"/>
    <w:rsid w:val="28011B94"/>
    <w:rsid w:val="28357A8F"/>
    <w:rsid w:val="28414686"/>
    <w:rsid w:val="285F2D5E"/>
    <w:rsid w:val="28681C13"/>
    <w:rsid w:val="287700A8"/>
    <w:rsid w:val="28956780"/>
    <w:rsid w:val="28C80903"/>
    <w:rsid w:val="28E62B38"/>
    <w:rsid w:val="28F265D4"/>
    <w:rsid w:val="28F65471"/>
    <w:rsid w:val="28F6721F"/>
    <w:rsid w:val="28F96D0F"/>
    <w:rsid w:val="299F1664"/>
    <w:rsid w:val="29AA1DB7"/>
    <w:rsid w:val="29EA6657"/>
    <w:rsid w:val="2A0E67EA"/>
    <w:rsid w:val="2A4E308A"/>
    <w:rsid w:val="2A522B7B"/>
    <w:rsid w:val="2A88659C"/>
    <w:rsid w:val="2A9E64C6"/>
    <w:rsid w:val="2AF92FF6"/>
    <w:rsid w:val="2B146082"/>
    <w:rsid w:val="2B163BA8"/>
    <w:rsid w:val="2B2A1401"/>
    <w:rsid w:val="2B373B1E"/>
    <w:rsid w:val="2B4F70BA"/>
    <w:rsid w:val="2B8F74B6"/>
    <w:rsid w:val="2B9351F9"/>
    <w:rsid w:val="2C183950"/>
    <w:rsid w:val="2C6D5A4A"/>
    <w:rsid w:val="2C792F4D"/>
    <w:rsid w:val="2C8965FC"/>
    <w:rsid w:val="2CB76CC5"/>
    <w:rsid w:val="2CC87124"/>
    <w:rsid w:val="2D2D342B"/>
    <w:rsid w:val="2DEC6E42"/>
    <w:rsid w:val="2DF62E18"/>
    <w:rsid w:val="2E204D3E"/>
    <w:rsid w:val="2EA43279"/>
    <w:rsid w:val="2EB45BB2"/>
    <w:rsid w:val="2EC97183"/>
    <w:rsid w:val="2EE95130"/>
    <w:rsid w:val="2F0D52C2"/>
    <w:rsid w:val="2F430CE4"/>
    <w:rsid w:val="2F4607D4"/>
    <w:rsid w:val="2F5B427F"/>
    <w:rsid w:val="2F68074A"/>
    <w:rsid w:val="2F775D3A"/>
    <w:rsid w:val="2F803CE6"/>
    <w:rsid w:val="2FC31E25"/>
    <w:rsid w:val="2FD858D0"/>
    <w:rsid w:val="30090BAE"/>
    <w:rsid w:val="303074BA"/>
    <w:rsid w:val="30C65728"/>
    <w:rsid w:val="30C714A1"/>
    <w:rsid w:val="312F7772"/>
    <w:rsid w:val="31327262"/>
    <w:rsid w:val="31644F41"/>
    <w:rsid w:val="31973569"/>
    <w:rsid w:val="31F44517"/>
    <w:rsid w:val="320A3D3B"/>
    <w:rsid w:val="323B2146"/>
    <w:rsid w:val="32454D73"/>
    <w:rsid w:val="324E00CB"/>
    <w:rsid w:val="32A45F3D"/>
    <w:rsid w:val="32C24615"/>
    <w:rsid w:val="32D63C1D"/>
    <w:rsid w:val="32FF13C6"/>
    <w:rsid w:val="33274478"/>
    <w:rsid w:val="334D0383"/>
    <w:rsid w:val="33746DD8"/>
    <w:rsid w:val="33857B1D"/>
    <w:rsid w:val="342C61EA"/>
    <w:rsid w:val="344057F2"/>
    <w:rsid w:val="347B0F20"/>
    <w:rsid w:val="34871673"/>
    <w:rsid w:val="348D1FF9"/>
    <w:rsid w:val="349A75F8"/>
    <w:rsid w:val="34B32468"/>
    <w:rsid w:val="34BF705E"/>
    <w:rsid w:val="34E00D83"/>
    <w:rsid w:val="35064C8D"/>
    <w:rsid w:val="3509652C"/>
    <w:rsid w:val="35101668"/>
    <w:rsid w:val="352670DE"/>
    <w:rsid w:val="35507CB7"/>
    <w:rsid w:val="35977693"/>
    <w:rsid w:val="35A61FCC"/>
    <w:rsid w:val="35A63D7A"/>
    <w:rsid w:val="35D408E8"/>
    <w:rsid w:val="35D54660"/>
    <w:rsid w:val="360F7B72"/>
    <w:rsid w:val="365B4B65"/>
    <w:rsid w:val="36730100"/>
    <w:rsid w:val="36CA5847"/>
    <w:rsid w:val="36D87F64"/>
    <w:rsid w:val="37117919"/>
    <w:rsid w:val="37294C63"/>
    <w:rsid w:val="37781747"/>
    <w:rsid w:val="379E11AD"/>
    <w:rsid w:val="381476C1"/>
    <w:rsid w:val="382F0057"/>
    <w:rsid w:val="389B4C19"/>
    <w:rsid w:val="38C10456"/>
    <w:rsid w:val="38E057F5"/>
    <w:rsid w:val="39007C46"/>
    <w:rsid w:val="392A6A70"/>
    <w:rsid w:val="396A6E4D"/>
    <w:rsid w:val="39783C80"/>
    <w:rsid w:val="398E0DAD"/>
    <w:rsid w:val="39972358"/>
    <w:rsid w:val="399D7242"/>
    <w:rsid w:val="39DA3FF3"/>
    <w:rsid w:val="3A0177D1"/>
    <w:rsid w:val="3A5169AB"/>
    <w:rsid w:val="3A6366DE"/>
    <w:rsid w:val="3AA57480"/>
    <w:rsid w:val="3AC84793"/>
    <w:rsid w:val="3AE27603"/>
    <w:rsid w:val="3B1F0857"/>
    <w:rsid w:val="3B4C7172"/>
    <w:rsid w:val="3B5D4EDB"/>
    <w:rsid w:val="3B985F13"/>
    <w:rsid w:val="3B9A7EDD"/>
    <w:rsid w:val="3BDF1D94"/>
    <w:rsid w:val="3BE92C13"/>
    <w:rsid w:val="3C0B4937"/>
    <w:rsid w:val="3C177780"/>
    <w:rsid w:val="3C5C329B"/>
    <w:rsid w:val="3CD1792F"/>
    <w:rsid w:val="3CDD2778"/>
    <w:rsid w:val="3D4E0F7F"/>
    <w:rsid w:val="3D9A2417"/>
    <w:rsid w:val="3DB42DAD"/>
    <w:rsid w:val="3DB80AEF"/>
    <w:rsid w:val="3DF00289"/>
    <w:rsid w:val="3E0B50C2"/>
    <w:rsid w:val="3E522CF1"/>
    <w:rsid w:val="3E546A69"/>
    <w:rsid w:val="3E584F9A"/>
    <w:rsid w:val="3E952BDE"/>
    <w:rsid w:val="3F033FEC"/>
    <w:rsid w:val="3F836EDA"/>
    <w:rsid w:val="3FB05F21"/>
    <w:rsid w:val="3FDA11F0"/>
    <w:rsid w:val="3FE07E89"/>
    <w:rsid w:val="40307062"/>
    <w:rsid w:val="403A1C8F"/>
    <w:rsid w:val="405371F1"/>
    <w:rsid w:val="406311E6"/>
    <w:rsid w:val="406B009A"/>
    <w:rsid w:val="407A208B"/>
    <w:rsid w:val="407C22A8"/>
    <w:rsid w:val="40880C4C"/>
    <w:rsid w:val="40DC4AF4"/>
    <w:rsid w:val="41524DB6"/>
    <w:rsid w:val="4182569C"/>
    <w:rsid w:val="41AF045B"/>
    <w:rsid w:val="41F540C0"/>
    <w:rsid w:val="421B33FA"/>
    <w:rsid w:val="421F113C"/>
    <w:rsid w:val="42360234"/>
    <w:rsid w:val="427C658F"/>
    <w:rsid w:val="428D254A"/>
    <w:rsid w:val="42A31D6D"/>
    <w:rsid w:val="42C10446"/>
    <w:rsid w:val="42E67EAC"/>
    <w:rsid w:val="43192030"/>
    <w:rsid w:val="432202CE"/>
    <w:rsid w:val="432664FB"/>
    <w:rsid w:val="43811983"/>
    <w:rsid w:val="4391606A"/>
    <w:rsid w:val="44134CD1"/>
    <w:rsid w:val="443469F5"/>
    <w:rsid w:val="44352E99"/>
    <w:rsid w:val="443D3AFC"/>
    <w:rsid w:val="44446C38"/>
    <w:rsid w:val="445552E9"/>
    <w:rsid w:val="44937BC0"/>
    <w:rsid w:val="44A678F3"/>
    <w:rsid w:val="44B00772"/>
    <w:rsid w:val="44D34460"/>
    <w:rsid w:val="44FA7C3F"/>
    <w:rsid w:val="45336CAD"/>
    <w:rsid w:val="453C0257"/>
    <w:rsid w:val="456F4189"/>
    <w:rsid w:val="45923D90"/>
    <w:rsid w:val="45991206"/>
    <w:rsid w:val="45F75F2C"/>
    <w:rsid w:val="46205483"/>
    <w:rsid w:val="46336221"/>
    <w:rsid w:val="464E0242"/>
    <w:rsid w:val="468C0D6B"/>
    <w:rsid w:val="46FF153C"/>
    <w:rsid w:val="473F5DDD"/>
    <w:rsid w:val="474C2F00"/>
    <w:rsid w:val="474D04FA"/>
    <w:rsid w:val="47655843"/>
    <w:rsid w:val="477535AD"/>
    <w:rsid w:val="477B5067"/>
    <w:rsid w:val="47A83982"/>
    <w:rsid w:val="47F866B8"/>
    <w:rsid w:val="47FB61A8"/>
    <w:rsid w:val="486456B7"/>
    <w:rsid w:val="48934632"/>
    <w:rsid w:val="489A4582"/>
    <w:rsid w:val="48E00EFA"/>
    <w:rsid w:val="48F7696F"/>
    <w:rsid w:val="49325BF9"/>
    <w:rsid w:val="49492F43"/>
    <w:rsid w:val="49924E7D"/>
    <w:rsid w:val="49A5461D"/>
    <w:rsid w:val="49D97E23"/>
    <w:rsid w:val="49E50EBD"/>
    <w:rsid w:val="49F7127E"/>
    <w:rsid w:val="49F92273"/>
    <w:rsid w:val="4A3E412A"/>
    <w:rsid w:val="4A590F64"/>
    <w:rsid w:val="4A6A13C3"/>
    <w:rsid w:val="4AA5064D"/>
    <w:rsid w:val="4AD93E52"/>
    <w:rsid w:val="4AF3760A"/>
    <w:rsid w:val="4B0C5FD6"/>
    <w:rsid w:val="4B880AC0"/>
    <w:rsid w:val="4BD44D46"/>
    <w:rsid w:val="4C26756B"/>
    <w:rsid w:val="4C5A67BF"/>
    <w:rsid w:val="4C934C01"/>
    <w:rsid w:val="4CAD5597"/>
    <w:rsid w:val="4CD15729"/>
    <w:rsid w:val="4D0A4797"/>
    <w:rsid w:val="4D225F85"/>
    <w:rsid w:val="4D7B7443"/>
    <w:rsid w:val="4D8D78A2"/>
    <w:rsid w:val="4DA644C0"/>
    <w:rsid w:val="4DEE5E67"/>
    <w:rsid w:val="4E434405"/>
    <w:rsid w:val="4E4F6905"/>
    <w:rsid w:val="4E7B3B9E"/>
    <w:rsid w:val="4EB1136E"/>
    <w:rsid w:val="4EBB3F9B"/>
    <w:rsid w:val="4EFF657E"/>
    <w:rsid w:val="4F2E29BF"/>
    <w:rsid w:val="4FD55051"/>
    <w:rsid w:val="50096F88"/>
    <w:rsid w:val="507765E7"/>
    <w:rsid w:val="50BC224C"/>
    <w:rsid w:val="51360251"/>
    <w:rsid w:val="51EE6435"/>
    <w:rsid w:val="526E7576"/>
    <w:rsid w:val="527728CF"/>
    <w:rsid w:val="52796647"/>
    <w:rsid w:val="52DE294E"/>
    <w:rsid w:val="52E066C6"/>
    <w:rsid w:val="52EC6E19"/>
    <w:rsid w:val="53277E51"/>
    <w:rsid w:val="534A56F4"/>
    <w:rsid w:val="53715570"/>
    <w:rsid w:val="53B11E10"/>
    <w:rsid w:val="53B51901"/>
    <w:rsid w:val="53CC6C4A"/>
    <w:rsid w:val="540C7047"/>
    <w:rsid w:val="5415239F"/>
    <w:rsid w:val="54482775"/>
    <w:rsid w:val="547E6196"/>
    <w:rsid w:val="54B43966"/>
    <w:rsid w:val="554D5B69"/>
    <w:rsid w:val="555239B3"/>
    <w:rsid w:val="5560764A"/>
    <w:rsid w:val="559B4B26"/>
    <w:rsid w:val="56372AA1"/>
    <w:rsid w:val="56446F6C"/>
    <w:rsid w:val="56707D61"/>
    <w:rsid w:val="56764C4B"/>
    <w:rsid w:val="56900687"/>
    <w:rsid w:val="56A45C5C"/>
    <w:rsid w:val="56C53855"/>
    <w:rsid w:val="56E30533"/>
    <w:rsid w:val="57790E97"/>
    <w:rsid w:val="57EC1669"/>
    <w:rsid w:val="580E7831"/>
    <w:rsid w:val="58360B36"/>
    <w:rsid w:val="587873A1"/>
    <w:rsid w:val="58BA52C3"/>
    <w:rsid w:val="592D1F39"/>
    <w:rsid w:val="593432C8"/>
    <w:rsid w:val="59484FC5"/>
    <w:rsid w:val="59486D73"/>
    <w:rsid w:val="5963595B"/>
    <w:rsid w:val="59750727"/>
    <w:rsid w:val="59945B14"/>
    <w:rsid w:val="59C56616"/>
    <w:rsid w:val="59DB3743"/>
    <w:rsid w:val="59EA7E2A"/>
    <w:rsid w:val="5A0507C0"/>
    <w:rsid w:val="5A0A4028"/>
    <w:rsid w:val="5A20384C"/>
    <w:rsid w:val="5A5F6122"/>
    <w:rsid w:val="5A7122F9"/>
    <w:rsid w:val="5A7A2F5C"/>
    <w:rsid w:val="5B1A64ED"/>
    <w:rsid w:val="5B3A093D"/>
    <w:rsid w:val="5B4D68C3"/>
    <w:rsid w:val="5B9718EC"/>
    <w:rsid w:val="5BB97AB4"/>
    <w:rsid w:val="5BBD57F6"/>
    <w:rsid w:val="5C294C3A"/>
    <w:rsid w:val="5C741C2D"/>
    <w:rsid w:val="5CA644DC"/>
    <w:rsid w:val="5CA70254"/>
    <w:rsid w:val="5CA95D7B"/>
    <w:rsid w:val="5CBD1826"/>
    <w:rsid w:val="5CDA23D8"/>
    <w:rsid w:val="5CDD3C76"/>
    <w:rsid w:val="5D047455"/>
    <w:rsid w:val="5D211DB5"/>
    <w:rsid w:val="5DB669A1"/>
    <w:rsid w:val="5E115985"/>
    <w:rsid w:val="5E167440"/>
    <w:rsid w:val="5EF157B7"/>
    <w:rsid w:val="5F08322C"/>
    <w:rsid w:val="5F1D47FE"/>
    <w:rsid w:val="5FAD16DE"/>
    <w:rsid w:val="5FDC1FC3"/>
    <w:rsid w:val="60200102"/>
    <w:rsid w:val="60251BBC"/>
    <w:rsid w:val="60340051"/>
    <w:rsid w:val="60B46A9C"/>
    <w:rsid w:val="611B4D6D"/>
    <w:rsid w:val="61363955"/>
    <w:rsid w:val="614918DA"/>
    <w:rsid w:val="615C33BC"/>
    <w:rsid w:val="618B3CA1"/>
    <w:rsid w:val="619E0335"/>
    <w:rsid w:val="61B01959"/>
    <w:rsid w:val="61C55405"/>
    <w:rsid w:val="61D41E51"/>
    <w:rsid w:val="62402BDC"/>
    <w:rsid w:val="624F1172"/>
    <w:rsid w:val="6260512D"/>
    <w:rsid w:val="62816E52"/>
    <w:rsid w:val="62AF7E63"/>
    <w:rsid w:val="62E73159"/>
    <w:rsid w:val="63051831"/>
    <w:rsid w:val="63301201"/>
    <w:rsid w:val="633A772C"/>
    <w:rsid w:val="637F3E60"/>
    <w:rsid w:val="63BA261B"/>
    <w:rsid w:val="64AF414A"/>
    <w:rsid w:val="64B259E8"/>
    <w:rsid w:val="64C06765"/>
    <w:rsid w:val="64E262CE"/>
    <w:rsid w:val="65102E3B"/>
    <w:rsid w:val="656960A7"/>
    <w:rsid w:val="65931376"/>
    <w:rsid w:val="659D4CD9"/>
    <w:rsid w:val="65AA5B01"/>
    <w:rsid w:val="65C500EF"/>
    <w:rsid w:val="665705F5"/>
    <w:rsid w:val="66DB1226"/>
    <w:rsid w:val="6739419F"/>
    <w:rsid w:val="676C1E7F"/>
    <w:rsid w:val="67BF6452"/>
    <w:rsid w:val="67E81E4D"/>
    <w:rsid w:val="681D761D"/>
    <w:rsid w:val="682E182A"/>
    <w:rsid w:val="68437083"/>
    <w:rsid w:val="68541290"/>
    <w:rsid w:val="68E21347"/>
    <w:rsid w:val="68F24605"/>
    <w:rsid w:val="68FD36D6"/>
    <w:rsid w:val="691B1DAE"/>
    <w:rsid w:val="694A61EF"/>
    <w:rsid w:val="696274DD"/>
    <w:rsid w:val="69823BDB"/>
    <w:rsid w:val="69AB1384"/>
    <w:rsid w:val="69F06D97"/>
    <w:rsid w:val="6A1A3E14"/>
    <w:rsid w:val="6B063CC1"/>
    <w:rsid w:val="6B234F4A"/>
    <w:rsid w:val="6B3929BF"/>
    <w:rsid w:val="6B712159"/>
    <w:rsid w:val="6C53360D"/>
    <w:rsid w:val="6C661592"/>
    <w:rsid w:val="6C7041BF"/>
    <w:rsid w:val="6CC0027B"/>
    <w:rsid w:val="6CC369E5"/>
    <w:rsid w:val="6D4F2026"/>
    <w:rsid w:val="6D6D4BA2"/>
    <w:rsid w:val="6DA87988"/>
    <w:rsid w:val="6DB427D1"/>
    <w:rsid w:val="6DE9247B"/>
    <w:rsid w:val="6DFD5F26"/>
    <w:rsid w:val="6E0A419F"/>
    <w:rsid w:val="6E313E22"/>
    <w:rsid w:val="6E4B6C92"/>
    <w:rsid w:val="6E5D4C17"/>
    <w:rsid w:val="6E677844"/>
    <w:rsid w:val="6E6B10E2"/>
    <w:rsid w:val="6EA2262A"/>
    <w:rsid w:val="6EFC4430"/>
    <w:rsid w:val="6F1E7F02"/>
    <w:rsid w:val="6F286FD3"/>
    <w:rsid w:val="6F410095"/>
    <w:rsid w:val="6F6C1DAC"/>
    <w:rsid w:val="6F7B35A7"/>
    <w:rsid w:val="70453BB5"/>
    <w:rsid w:val="709366CE"/>
    <w:rsid w:val="70E84C6C"/>
    <w:rsid w:val="710B095A"/>
    <w:rsid w:val="711F7F62"/>
    <w:rsid w:val="71597917"/>
    <w:rsid w:val="71D074AE"/>
    <w:rsid w:val="71D13952"/>
    <w:rsid w:val="72037883"/>
    <w:rsid w:val="720553A9"/>
    <w:rsid w:val="723914F7"/>
    <w:rsid w:val="72563E57"/>
    <w:rsid w:val="727644F9"/>
    <w:rsid w:val="727D7636"/>
    <w:rsid w:val="7285473C"/>
    <w:rsid w:val="72930C07"/>
    <w:rsid w:val="73025D8D"/>
    <w:rsid w:val="733C4DFB"/>
    <w:rsid w:val="733D5586"/>
    <w:rsid w:val="73B21561"/>
    <w:rsid w:val="73BB0416"/>
    <w:rsid w:val="742C1313"/>
    <w:rsid w:val="74324450"/>
    <w:rsid w:val="74542618"/>
    <w:rsid w:val="745E6FF3"/>
    <w:rsid w:val="747131CA"/>
    <w:rsid w:val="74A72748"/>
    <w:rsid w:val="74E514C2"/>
    <w:rsid w:val="75096F5F"/>
    <w:rsid w:val="750E0A19"/>
    <w:rsid w:val="752E10BB"/>
    <w:rsid w:val="755503F6"/>
    <w:rsid w:val="758F1B5A"/>
    <w:rsid w:val="75BF7F65"/>
    <w:rsid w:val="75C4732A"/>
    <w:rsid w:val="75EA6D90"/>
    <w:rsid w:val="760A7432"/>
    <w:rsid w:val="767B0330"/>
    <w:rsid w:val="76892EC8"/>
    <w:rsid w:val="77677B1B"/>
    <w:rsid w:val="778F2D78"/>
    <w:rsid w:val="77A2369A"/>
    <w:rsid w:val="77E45A61"/>
    <w:rsid w:val="77E93077"/>
    <w:rsid w:val="784309DA"/>
    <w:rsid w:val="78A358F1"/>
    <w:rsid w:val="78BD1BF0"/>
    <w:rsid w:val="78E73A5B"/>
    <w:rsid w:val="78F543CA"/>
    <w:rsid w:val="78F87A16"/>
    <w:rsid w:val="790740FD"/>
    <w:rsid w:val="79711576"/>
    <w:rsid w:val="79C8388C"/>
    <w:rsid w:val="79CE69C9"/>
    <w:rsid w:val="79E85CDC"/>
    <w:rsid w:val="79EB30D7"/>
    <w:rsid w:val="79F04B91"/>
    <w:rsid w:val="7A232871"/>
    <w:rsid w:val="7A4153ED"/>
    <w:rsid w:val="7AA17C39"/>
    <w:rsid w:val="7AD61FD9"/>
    <w:rsid w:val="7AFD57B8"/>
    <w:rsid w:val="7B2E5971"/>
    <w:rsid w:val="7B3F7B7E"/>
    <w:rsid w:val="7B7D06A6"/>
    <w:rsid w:val="7B8F3F36"/>
    <w:rsid w:val="7BBD0AA3"/>
    <w:rsid w:val="7BCE2CB0"/>
    <w:rsid w:val="7C4B60AF"/>
    <w:rsid w:val="7CB1685A"/>
    <w:rsid w:val="7CEC5AE4"/>
    <w:rsid w:val="7D00333D"/>
    <w:rsid w:val="7D40198C"/>
    <w:rsid w:val="7D957F29"/>
    <w:rsid w:val="7DCC6A2F"/>
    <w:rsid w:val="7E1A0573"/>
    <w:rsid w:val="7E5A4CCF"/>
    <w:rsid w:val="7EA83C8C"/>
    <w:rsid w:val="7ED20D09"/>
    <w:rsid w:val="7F0A3FFF"/>
    <w:rsid w:val="7F4E65E2"/>
    <w:rsid w:val="7F6776A3"/>
    <w:rsid w:val="7F7973D7"/>
    <w:rsid w:val="7F7B314F"/>
    <w:rsid w:val="7FAC155A"/>
    <w:rsid w:val="7FB16B71"/>
    <w:rsid w:val="7FBD5515"/>
    <w:rsid w:val="7FCC39AA"/>
    <w:rsid w:val="7FD10FC1"/>
    <w:rsid w:val="7FD64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line="360" w:lineRule="auto"/>
      <w:outlineLvl w:val="0"/>
    </w:pPr>
    <w:rPr>
      <w:rFonts w:eastAsia="隶书"/>
      <w:b/>
      <w:bCs/>
      <w:kern w:val="44"/>
      <w:sz w:val="44"/>
      <w:szCs w:val="44"/>
    </w:rPr>
  </w:style>
  <w:style w:type="paragraph" w:styleId="3">
    <w:name w:val="heading 2"/>
    <w:basedOn w:val="1"/>
    <w:next w:val="4"/>
    <w:qFormat/>
    <w:uiPriority w:val="0"/>
    <w:pPr>
      <w:keepNext/>
      <w:keepLines/>
      <w:spacing w:line="360" w:lineRule="auto"/>
      <w:outlineLvl w:val="1"/>
    </w:pPr>
    <w:rPr>
      <w:rFonts w:ascii="Arial" w:hAnsi="Arial" w:eastAsia="黑体"/>
      <w:bCs/>
      <w:kern w:val="0"/>
      <w:sz w:val="32"/>
      <w:szCs w:val="32"/>
    </w:rPr>
  </w:style>
  <w:style w:type="paragraph" w:styleId="5">
    <w:name w:val="heading 3"/>
    <w:basedOn w:val="1"/>
    <w:next w:val="1"/>
    <w:unhideWhenUsed/>
    <w:qFormat/>
    <w:uiPriority w:val="9"/>
    <w:pPr>
      <w:keepNext/>
      <w:keepLines/>
      <w:spacing w:line="360"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Calibri" w:hAnsi="Calibri"/>
      <w:szCs w:val="22"/>
    </w:rPr>
  </w:style>
  <w:style w:type="paragraph" w:styleId="6">
    <w:name w:val="annotation text"/>
    <w:basedOn w:val="1"/>
    <w:semiHidden/>
    <w:qFormat/>
    <w:uiPriority w:val="99"/>
    <w:pPr>
      <w:jc w:val="left"/>
    </w:pPr>
  </w:style>
  <w:style w:type="paragraph" w:styleId="7">
    <w:name w:val="Body Text"/>
    <w:basedOn w:val="1"/>
    <w:qFormat/>
    <w:uiPriority w:val="0"/>
    <w:pPr>
      <w:spacing w:after="120"/>
    </w:pPr>
  </w:style>
  <w:style w:type="paragraph" w:styleId="8">
    <w:name w:val="Balloon Text"/>
    <w:basedOn w:val="1"/>
    <w:link w:val="21"/>
    <w:qFormat/>
    <w:uiPriority w:val="0"/>
    <w:rPr>
      <w:sz w:val="18"/>
      <w:szCs w:val="18"/>
    </w:rPr>
  </w:style>
  <w:style w:type="paragraph" w:styleId="9">
    <w:name w:val="footer"/>
    <w:basedOn w:val="1"/>
    <w:semiHidden/>
    <w:unhideWhenUsed/>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99"/>
    <w:pPr>
      <w:spacing w:before="100" w:beforeAutospacing="1" w:after="100" w:afterAutospacing="1"/>
    </w:pPr>
    <w:rPr>
      <w:rFonts w:ascii="宋体" w:hAnsi="宋体" w:cs="宋体"/>
      <w:sz w:val="24"/>
    </w:rPr>
  </w:style>
  <w:style w:type="character" w:styleId="14">
    <w:name w:val="annotation reference"/>
    <w:basedOn w:val="13"/>
    <w:qFormat/>
    <w:uiPriority w:val="0"/>
    <w:rPr>
      <w:sz w:val="21"/>
      <w:szCs w:val="21"/>
    </w:rPr>
  </w:style>
  <w:style w:type="paragraph" w:customStyle="1" w:styleId="15">
    <w:name w:val="KSERT"/>
    <w:basedOn w:val="1"/>
    <w:qFormat/>
    <w:uiPriority w:val="0"/>
    <w:pPr>
      <w:spacing w:line="360" w:lineRule="auto"/>
      <w:ind w:firstLine="480" w:firstLineChars="200"/>
    </w:pPr>
    <w:rPr>
      <w:rFonts w:ascii="Calibri" w:hAnsi="Calibri"/>
      <w:sz w:val="24"/>
    </w:rPr>
  </w:style>
  <w:style w:type="paragraph" w:styleId="16">
    <w:name w:val="List Paragraph"/>
    <w:basedOn w:val="1"/>
    <w:qFormat/>
    <w:uiPriority w:val="34"/>
    <w:pPr>
      <w:ind w:firstLine="420" w:firstLineChars="200"/>
    </w:pPr>
  </w:style>
  <w:style w:type="paragraph" w:customStyle="1" w:styleId="17">
    <w:name w:val="表格文字"/>
    <w:basedOn w:val="1"/>
    <w:qFormat/>
    <w:uiPriority w:val="0"/>
    <w:pPr>
      <w:spacing w:before="25" w:after="25"/>
    </w:pPr>
    <w:rPr>
      <w:bCs/>
      <w:spacing w:val="10"/>
      <w:sz w:val="24"/>
    </w:rPr>
  </w:style>
  <w:style w:type="paragraph" w:customStyle="1" w:styleId="1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9">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
    <w:name w:val="样式 标题 3Heading 3 - oldH33h3l3CT3rd levelHead 3二级节名Leve...1"/>
    <w:basedOn w:val="5"/>
    <w:qFormat/>
    <w:uiPriority w:val="0"/>
    <w:pPr>
      <w:numPr>
        <w:ilvl w:val="0"/>
        <w:numId w:val="1"/>
      </w:numPr>
      <w:outlineLvl w:val="9"/>
    </w:pPr>
    <w:rPr>
      <w:rFonts w:ascii="宋体" w:hAnsi="宋体"/>
      <w:sz w:val="24"/>
      <w:szCs w:val="24"/>
    </w:rPr>
  </w:style>
  <w:style w:type="character" w:customStyle="1" w:styleId="21">
    <w:name w:val="批注框文本 Char"/>
    <w:basedOn w:val="13"/>
    <w:link w:val="8"/>
    <w:qFormat/>
    <w:uiPriority w:val="0"/>
    <w:rPr>
      <w:rFonts w:ascii="Times New Roman" w:hAnsi="Times New Roman" w:eastAsia="宋体" w:cs="Times New Roman"/>
      <w:kern w:val="2"/>
      <w:sz w:val="18"/>
      <w:szCs w:val="18"/>
    </w:rPr>
  </w:style>
  <w:style w:type="paragraph" w:customStyle="1" w:styleId="22">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17</Pages>
  <Words>10109</Words>
  <Characters>10456</Characters>
  <Lines>87</Lines>
  <Paragraphs>24</Paragraphs>
  <TotalTime>8</TotalTime>
  <ScaleCrop>false</ScaleCrop>
  <LinksUpToDate>false</LinksUpToDate>
  <CharactersWithSpaces>10503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2026-01-08T02:41:00Z</dcterms:created>
  <dc:creator>曾枫桦</dc:creator>
  <cp:lastModifiedBy>周俊斌</cp:lastModifiedBy>
  <dcterms:modified xsi:type="dcterms:W3CDTF">2026-01-12T10:34:16Z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0F2FD0E6BB044101B299731D817D09F7_13</vt:lpwstr>
  </property>
  <property fmtid="{D5CDD505-2E9C-101B-9397-08002B2CF9AE}" pid="4" name="KSOTemplateDocerSaveRecord">
    <vt:lpwstr>eyJoZGlkIjoiZTIyZWUxOGIxNmJkYjRiODQ0NDY3NjRmNGY3MWVmZWQiLCJ1c2VySWQiOiIxNTQzMjY1NTY4In0=</vt:lpwstr>
  </property>
</Properties>
</file>