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11AF1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番禺区妇幼保健院2026-2028年“四害”消杀服务项目</w:t>
      </w:r>
    </w:p>
    <w:p w14:paraId="3CA3180A">
      <w:pPr>
        <w:spacing w:line="360" w:lineRule="auto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市场调研响应表</w:t>
      </w:r>
    </w:p>
    <w:p w14:paraId="6A523B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服务金额：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包括人员工资、防护、药剂、交通费、差旅费、保险、工具器材、运输、安装、损耗品、管理费、税费及履约所需一切费用，委托人不再另行支付其它费用。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3278"/>
        <w:gridCol w:w="2676"/>
      </w:tblGrid>
      <w:tr w14:paraId="77B2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0C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院区</w:t>
            </w:r>
          </w:p>
        </w:tc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F6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服务费报价（元/年）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65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61F4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86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院本部</w:t>
            </w:r>
          </w:p>
        </w:tc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19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79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两年</w:t>
            </w:r>
          </w:p>
        </w:tc>
      </w:tr>
      <w:tr w14:paraId="60E7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CD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沙湾院区</w:t>
            </w:r>
          </w:p>
        </w:tc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97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1E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两年</w:t>
            </w:r>
          </w:p>
        </w:tc>
      </w:tr>
      <w:tr w14:paraId="7F61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3D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妇幼计生中心</w:t>
            </w:r>
          </w:p>
        </w:tc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4D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F3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两年</w:t>
            </w:r>
          </w:p>
        </w:tc>
      </w:tr>
      <w:tr w14:paraId="1805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7C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发生重大四害公共流行病，按照上级文件要求增加消杀频次</w:t>
            </w:r>
          </w:p>
        </w:tc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E9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元/次</w:t>
            </w:r>
          </w:p>
          <w:p w14:paraId="1604C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（含院本部、沙湾院区、妇幼计生中心）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0B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20次（仅供参考，按实结算）</w:t>
            </w:r>
          </w:p>
        </w:tc>
      </w:tr>
      <w:tr w14:paraId="7131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F6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合计：        元</w:t>
            </w:r>
          </w:p>
        </w:tc>
      </w:tr>
    </w:tbl>
    <w:p w14:paraId="2543AF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服务期限</w:t>
      </w:r>
    </w:p>
    <w:p w14:paraId="20231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“自签订合同之日起两年”或“累计结算金额达到合同金额”，按条件先到者为准。若结算服务时间不足一个自然月(以30天计算),按实际服务天数计算当月的服务费用。</w:t>
      </w:r>
    </w:p>
    <w:p w14:paraId="0371AC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其他要求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详见《番禺区妇幼保健院2026-2028年“四害”消杀服务项目需求书》</w:t>
      </w:r>
    </w:p>
    <w:p w14:paraId="7BF415AE">
      <w:pPr>
        <w:pStyle w:val="3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A9B3FE6">
      <w:pPr>
        <w:pStyle w:val="3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响应公司（盖章）：</w:t>
      </w:r>
    </w:p>
    <w:p w14:paraId="70EB6F69">
      <w:pPr>
        <w:pStyle w:val="3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项目联系人及联系方式：</w:t>
      </w:r>
    </w:p>
    <w:p w14:paraId="2F86F69F">
      <w:pPr>
        <w:pStyle w:val="3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AF195"/>
    <w:multiLevelType w:val="singleLevel"/>
    <w:tmpl w:val="D97AF195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2050"/>
    <w:rsid w:val="08A76D63"/>
    <w:rsid w:val="10A3711B"/>
    <w:rsid w:val="20C067BC"/>
    <w:rsid w:val="26710232"/>
    <w:rsid w:val="2BCA6E5F"/>
    <w:rsid w:val="31465782"/>
    <w:rsid w:val="325A5F84"/>
    <w:rsid w:val="46ED1809"/>
    <w:rsid w:val="488A12DA"/>
    <w:rsid w:val="55286102"/>
    <w:rsid w:val="606D2A87"/>
    <w:rsid w:val="62481B92"/>
    <w:rsid w:val="69313380"/>
    <w:rsid w:val="6A3A44B6"/>
    <w:rsid w:val="6D2E58DF"/>
    <w:rsid w:val="6FEE2A7E"/>
    <w:rsid w:val="74524188"/>
    <w:rsid w:val="777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  <w:style w:type="paragraph" w:styleId="3">
    <w:name w:val="Body Text 2"/>
    <w:basedOn w:val="1"/>
    <w:qFormat/>
    <w:uiPriority w:val="99"/>
    <w:pPr>
      <w:spacing w:after="120" w:line="480" w:lineRule="auto"/>
    </w:p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293</Characters>
  <Lines>0</Lines>
  <Paragraphs>0</Paragraphs>
  <TotalTime>2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2026-01-21T11:46:00Z</dcterms:created>
  <dc:creator>Administrator</dc:creator>
  <cp:lastModifiedBy>谢梓蕴</cp:lastModifiedBy>
  <dcterms:modified xsi:type="dcterms:W3CDTF">2026-03-18T07:13:17Z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9B90488001DE4493B16B96E175C0C1E8_12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