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5C647">
      <w:pPr>
        <w:spacing w:line="360" w:lineRule="auto"/>
        <w:jc w:val="center"/>
        <w:rPr>
          <w:rFonts w:hint="eastAsia" w:ascii="宋体" w:hAnsi="宋体" w:cs="宋体"/>
          <w:b/>
          <w:bCs/>
          <w:sz w:val="24"/>
          <w:szCs w:val="24"/>
          <w:highlight w:val="none"/>
          <w:lang w:val="en-US" w:eastAsia="zh-CN"/>
        </w:rPr>
      </w:pPr>
      <w:r>
        <w:rPr>
          <w:rFonts w:hint="eastAsia" w:ascii="宋体" w:hAnsi="宋体" w:cs="宋体"/>
          <w:b/>
          <w:bCs/>
          <w:sz w:val="32"/>
          <w:szCs w:val="32"/>
          <w:highlight w:val="none"/>
          <w:lang w:val="en-US" w:eastAsia="zh-CN"/>
        </w:rPr>
        <w:t>病历内涵AI质控系统建设需求说明</w:t>
      </w:r>
    </w:p>
    <w:p w14:paraId="53F7B53B">
      <w:pPr>
        <w:bidi w:val="0"/>
        <w:rPr>
          <w:rFonts w:hint="eastAsia" w:ascii="宋体" w:hAnsi="宋体" w:cs="宋体"/>
          <w:sz w:val="24"/>
          <w:highlight w:val="none"/>
          <w:lang w:val="en-US" w:eastAsia="zh-CN"/>
        </w:rPr>
      </w:pPr>
    </w:p>
    <w:p w14:paraId="73D8B457">
      <w:pPr>
        <w:numPr>
          <w:ilvl w:val="0"/>
          <w:numId w:val="0"/>
        </w:numPr>
        <w:spacing w:line="360" w:lineRule="auto"/>
        <w:jc w:val="both"/>
        <w:outlineLvl w:val="0"/>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一、</w:t>
      </w:r>
      <w:r>
        <w:rPr>
          <w:rFonts w:hint="eastAsia" w:ascii="宋体" w:hAnsi="宋体" w:eastAsia="宋体" w:cs="宋体"/>
          <w:b/>
          <w:bCs/>
          <w:sz w:val="24"/>
          <w:szCs w:val="24"/>
          <w:highlight w:val="none"/>
          <w:lang w:val="en-US" w:eastAsia="zh-CN"/>
        </w:rPr>
        <w:t>项目背景：</w:t>
      </w:r>
    </w:p>
    <w:p w14:paraId="5A796497">
      <w:pPr>
        <w:numPr>
          <w:ilvl w:val="0"/>
          <w:numId w:val="0"/>
        </w:num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随着国家对人工智能技术在医疗领域应用的重视以及相关政策的推动，</w:t>
      </w:r>
      <w:r>
        <w:rPr>
          <w:rFonts w:hint="eastAsia" w:ascii="宋体" w:hAnsi="宋体" w:eastAsia="宋体" w:cs="宋体"/>
          <w:sz w:val="24"/>
          <w:szCs w:val="24"/>
          <w:highlight w:val="none"/>
          <w:lang w:val="en-US" w:eastAsia="zh-CN"/>
        </w:rPr>
        <w:t>医疗信息化建设迎来了全新的发展机遇。《新一代人工智能发展规划》已将医疗人工智能纳入国家战略布局，积极倡导智能医疗应用的创新发展，大力促进医疗大数据与人工智能技术的深度融合。</w:t>
      </w:r>
    </w:p>
    <w:p w14:paraId="2187AF9E">
      <w:pPr>
        <w:numPr>
          <w:ilvl w:val="0"/>
          <w:numId w:val="0"/>
        </w:num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病历是医疗质量的核心载体。国家卫健委发布的《病历书写基本规范》《医疗质量管理办法》及《电子病历基本规范（试行）》等文件，对病历的规范性、及时性和完整性提出了严格要求。然而，随着DRG/DIP医保支付改革的推进，病历数据不仅是医疗文书，更是医保结算与医院绩效考核的“金标准”。传统的人工质控模式存在覆盖率低、滞后性强、难以深入内涵逻辑等痛点，已无法满足新形势下对病案首页数据准确性及诊疗逻辑一致性的高标准要求，亟需引入智能化手段实现全流程质量把控。</w:t>
      </w:r>
    </w:p>
    <w:p w14:paraId="6EB3284A">
      <w:pPr>
        <w:bidi w:val="0"/>
        <w:rPr>
          <w:rFonts w:hint="eastAsia" w:ascii="宋体" w:hAnsi="宋体" w:cs="宋体"/>
          <w:sz w:val="24"/>
          <w:highlight w:val="none"/>
          <w:lang w:val="en-US" w:eastAsia="zh-CN"/>
        </w:rPr>
      </w:pPr>
      <w:bookmarkStart w:id="0" w:name="_GoBack"/>
      <w:bookmarkEnd w:id="0"/>
    </w:p>
    <w:p w14:paraId="24DC0769">
      <w:pPr>
        <w:numPr>
          <w:ilvl w:val="0"/>
          <w:numId w:val="0"/>
        </w:numPr>
        <w:spacing w:line="360" w:lineRule="auto"/>
        <w:jc w:val="both"/>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二、建设目标</w:t>
      </w:r>
    </w:p>
    <w:p w14:paraId="3AE25233">
      <w:pPr>
        <w:numPr>
          <w:ilvl w:val="0"/>
          <w:numId w:val="0"/>
        </w:numPr>
        <w:bidi w:val="0"/>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本项目旨在构建一套全面、</w:t>
      </w:r>
      <w:r>
        <w:rPr>
          <w:rFonts w:hint="eastAsia" w:ascii="宋体" w:hAnsi="宋体" w:eastAsia="宋体" w:cs="宋体"/>
          <w:sz w:val="24"/>
          <w:szCs w:val="24"/>
          <w:highlight w:val="none"/>
          <w:lang w:val="en-US" w:eastAsia="zh-CN"/>
        </w:rPr>
        <w:t>智能、高效的病历（病案）内涵质控系统，通过AI技术深度赋能病历（病案）质量管理，实现医疗数据的精准化、规范化管理，提升医疗服务质量与管理效率，具体如下：</w:t>
      </w:r>
    </w:p>
    <w:p w14:paraId="5B4463B1">
      <w:pPr>
        <w:numPr>
          <w:ilvl w:val="0"/>
          <w:numId w:val="0"/>
        </w:numPr>
        <w:bidi w:val="0"/>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提升病历质量：对病历进行实时、全面、动态的质控，及时发现并解决病历书写及管理中的问题，确保病历内容完整、准确、规范，符合医疗规范与法律要求，降低因病历质量问题引发的医疗风险。</w:t>
      </w:r>
    </w:p>
    <w:p w14:paraId="435B3F04">
      <w:pPr>
        <w:numPr>
          <w:ilvl w:val="0"/>
          <w:numId w:val="0"/>
        </w:numPr>
        <w:bidi w:val="0"/>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优化病案编码：结合病历文书内容对ICD编码进行深度质控，实现病案首页ICD编码的自动化、智能化，提高编码效率与准确性，确保病案数据真实反映患者病情与治疗过程，为医疗统计、医保结算、医疗决策等提供可靠依据。</w:t>
      </w:r>
    </w:p>
    <w:p w14:paraId="5ABA9F0A">
      <w:pPr>
        <w:numPr>
          <w:ilvl w:val="0"/>
          <w:numId w:val="0"/>
        </w:numPr>
        <w:bidi w:val="0"/>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强化医疗管理：实时监测病历质量、病案编码质量、医疗工作效率等关键指标，助力管理</w:t>
      </w:r>
      <w:r>
        <w:rPr>
          <w:rFonts w:hint="eastAsia" w:ascii="宋体" w:hAnsi="宋体" w:eastAsia="宋体" w:cs="宋体"/>
          <w:sz w:val="24"/>
          <w:highlight w:val="none"/>
          <w:lang w:val="en-US" w:eastAsia="zh-CN"/>
        </w:rPr>
        <w:t>者精准决策，持续优化医疗流程，提升医院整体运营水平。</w:t>
      </w:r>
    </w:p>
    <w:p w14:paraId="13B2397A">
      <w:pPr>
        <w:pStyle w:val="4"/>
        <w:rPr>
          <w:rFonts w:hint="eastAsia" w:ascii="宋体" w:hAnsi="宋体" w:cs="宋体"/>
          <w:sz w:val="24"/>
          <w:highlight w:val="none"/>
          <w:lang w:val="en-US" w:eastAsia="zh-CN"/>
        </w:rPr>
      </w:pPr>
    </w:p>
    <w:p w14:paraId="2DC2770B">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6A53AFB">
      <w:pPr>
        <w:numPr>
          <w:ilvl w:val="0"/>
          <w:numId w:val="0"/>
        </w:numPr>
        <w:spacing w:line="360" w:lineRule="auto"/>
        <w:jc w:val="both"/>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三、建设需求</w:t>
      </w:r>
    </w:p>
    <w:p w14:paraId="412D3134">
      <w:pPr>
        <w:pStyle w:val="6"/>
        <w:keepNext w:val="0"/>
        <w:keepLines w:val="0"/>
        <w:widowControl/>
        <w:suppressLineNumbers w:val="0"/>
        <w:spacing w:before="0" w:beforeAutospacing="0" w:after="0" w:afterAutospacing="0" w:line="360" w:lineRule="auto"/>
        <w:ind w:right="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（一）总体建设需求</w:t>
      </w:r>
    </w:p>
    <w:p w14:paraId="7C8BFC21">
      <w:pPr>
        <w:pStyle w:val="6"/>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系统需采用B/S（浏览器/服务器）架构，无需安装特定客户端，只需通过浏览器即可访问系统。需以大语言模型（LLM）为核心技术支撑、具备模型持续迭代优化能力；在部署架构上，需支持云部署与本地化私有部署。</w:t>
      </w:r>
    </w:p>
    <w:p w14:paraId="708753B7">
      <w:pPr>
        <w:numPr>
          <w:ilvl w:val="0"/>
          <w:numId w:val="0"/>
        </w:numPr>
        <w:spacing w:line="360" w:lineRule="auto"/>
        <w:jc w:val="both"/>
        <w:outlineLvl w:val="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（二）功能需求</w:t>
      </w:r>
    </w:p>
    <w:p w14:paraId="7BF268C4">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1、临床医生端运行病历质控</w:t>
      </w:r>
    </w:p>
    <w:p w14:paraId="3D03C174">
      <w:pPr>
        <w:numPr>
          <w:ilvl w:val="0"/>
          <w:numId w:val="0"/>
        </w:numPr>
        <w:spacing w:line="360" w:lineRule="auto"/>
        <w:ind w:firstLine="480" w:firstLineChars="200"/>
        <w:jc w:val="both"/>
        <w:outlineLvl w:val="9"/>
        <w:rPr>
          <w:rFonts w:hint="eastAsia" w:ascii="宋体" w:hAnsi="宋体" w:eastAsia="宋体" w:cs="宋体"/>
          <w:sz w:val="24"/>
          <w:szCs w:val="24"/>
          <w:highlight w:val="none"/>
          <w:lang w:eastAsia="zh-CN"/>
        </w:rPr>
      </w:pPr>
      <w:r>
        <w:rPr>
          <w:rFonts w:hint="eastAsia" w:ascii="宋体" w:hAnsi="宋体" w:eastAsia="宋体" w:cs="宋体"/>
          <w:b w:val="0"/>
          <w:bCs w:val="0"/>
          <w:kern w:val="2"/>
          <w:sz w:val="24"/>
          <w:szCs w:val="24"/>
          <w:highlight w:val="none"/>
          <w:lang w:val="en-US" w:eastAsia="zh-CN" w:bidi="ar-SA"/>
        </w:rPr>
        <w:t>需支持对接院内电子病历系统，通过“插件”的形式实现在临床医生书写病历过程中，反馈病历文书存在的质控问题和缺陷。针对具有书写时效性的病历文书需进行</w:t>
      </w:r>
      <w:r>
        <w:rPr>
          <w:rFonts w:hint="eastAsia" w:ascii="宋体" w:hAnsi="宋体" w:eastAsia="宋体" w:cs="宋体"/>
          <w:sz w:val="24"/>
          <w:szCs w:val="24"/>
          <w:highlight w:val="none"/>
        </w:rPr>
        <w:t>全流程追踪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搭配</w:t>
      </w:r>
      <w:r>
        <w:rPr>
          <w:rFonts w:hint="eastAsia" w:ascii="宋体" w:hAnsi="宋体" w:eastAsia="宋体" w:cs="宋体"/>
          <w:sz w:val="24"/>
          <w:szCs w:val="24"/>
          <w:highlight w:val="none"/>
          <w:lang w:val="en-US" w:eastAsia="zh-CN"/>
        </w:rPr>
        <w:t>书写</w:t>
      </w:r>
      <w:r>
        <w:rPr>
          <w:rFonts w:hint="eastAsia" w:ascii="宋体" w:hAnsi="宋体" w:eastAsia="宋体" w:cs="宋体"/>
          <w:sz w:val="24"/>
          <w:szCs w:val="24"/>
          <w:highlight w:val="none"/>
        </w:rPr>
        <w:t>倒计时直观展示文书时限</w:t>
      </w:r>
      <w:r>
        <w:rPr>
          <w:rFonts w:hint="eastAsia" w:ascii="宋体" w:hAnsi="宋体" w:eastAsia="宋体" w:cs="宋体"/>
          <w:sz w:val="24"/>
          <w:szCs w:val="24"/>
          <w:highlight w:val="none"/>
          <w:lang w:val="en-US" w:eastAsia="zh-CN"/>
        </w:rPr>
        <w:t>进度。并支持临床端与质控端交互，</w:t>
      </w:r>
      <w:r>
        <w:rPr>
          <w:rFonts w:hint="eastAsia" w:ascii="宋体" w:hAnsi="宋体" w:eastAsia="宋体" w:cs="宋体"/>
          <w:sz w:val="24"/>
          <w:szCs w:val="24"/>
          <w:highlight w:val="none"/>
        </w:rPr>
        <w:t>实现质控问题从下发、反馈到审核通过的全流程闭环管理</w:t>
      </w:r>
      <w:r>
        <w:rPr>
          <w:rFonts w:hint="eastAsia" w:ascii="宋体" w:hAnsi="宋体" w:eastAsia="宋体" w:cs="宋体"/>
          <w:sz w:val="24"/>
          <w:szCs w:val="24"/>
          <w:highlight w:val="none"/>
          <w:lang w:eastAsia="zh-CN"/>
        </w:rPr>
        <w:t>。质控机器人不仅展示问题，还应主动向医生推送待整改问题清单，支持按紧急程度/时限排序，并与医院消息系统（企业微信）集成。医生整改后可在同一界面提交反馈，支持“已整改”“不认可质控意见”“需讨论”等状态，便于质控员复核。</w:t>
      </w:r>
    </w:p>
    <w:p w14:paraId="1244F43B">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2、运行/终末病历检索审核</w:t>
      </w:r>
    </w:p>
    <w:p w14:paraId="03808FEA">
      <w:pPr>
        <w:bidi w:val="0"/>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系统需支持对接院内医院无纸化系统/CDR视图/360视图等，供质控端浏览患者完整的电子病历原文。需具备运行与终末质控任务的调度管理与执行的管理功能，提供长期与临时任务模板配置，实现任务全流程可视化管控。运行/终末病历检索审核以“机器+人工”的形式进行，质控维度覆盖“病历内容质控”、“病历完整质控”、“病历相似质控”、“病历时效质控”，提供病历评分表，可按不同文书类型拆解评分项目，清晰呈现评分标准、质控规则、规则描述与对应扣分。同时提供对质控完成的病历及其存在的问题与临床医生端进行交互管理。实现问题从识别到解决的全流程闭环管理。对比专家质控结果与机器质控结果的差异，计算一致率、漏报率、误报率，用于持续优化模型规则。支持同一病历不同版本的差异对比（高亮显示增删改内容），便于质控员追踪整改过程。</w:t>
      </w:r>
    </w:p>
    <w:p w14:paraId="08596573">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3、ICD编码深度内涵质控</w:t>
      </w:r>
    </w:p>
    <w:p w14:paraId="084C3827">
      <w:pPr>
        <w:bidi w:val="0"/>
        <w:spacing w:line="360" w:lineRule="auto"/>
        <w:ind w:firstLine="480"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需根据患者实际诊疗过程的病历文书进行深度解析，依据ICD-10/ ICD-9-CM-3的编码逻辑和规范，实现ICD编码深度内涵质控，通过病案首页ICD编码的病历文书原文溯源依据，协助分析ICD编码的疑似漏编、多编、使用笼统编码情况。并支持依据依据《住院病案首页数据填写质量规范》等文件进行“主要诊断”、“主要手术及操作进行质控分析。在编码员修改任一诊断/手术编码后，实时模拟该病历的DRG入组变化及权重（RW）、费用消耗指数等影响，辅助编码决策。记录AI每次编码建议是否被编码员采纳，分析不同科室、病种下的编码采纳率，用于优化编码模型。</w:t>
      </w:r>
    </w:p>
    <w:p w14:paraId="1284AD63">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4、病案编目系统DRG分组器升级</w:t>
      </w:r>
    </w:p>
    <w:p w14:paraId="5F5B67EC">
      <w:pPr>
        <w:numPr>
          <w:ilvl w:val="0"/>
          <w:numId w:val="0"/>
        </w:numPr>
        <w:spacing w:line="360" w:lineRule="auto"/>
        <w:ind w:firstLine="480"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需支持病案系统中的编目界面中，升级2025版国家公立医院绩效监测分组器，实时测算当前病案的入组结果，提供临床DRG入组与病案DRG入组的同屏对比。提供</w:t>
      </w:r>
      <w:r>
        <w:rPr>
          <w:rFonts w:hint="eastAsia" w:ascii="宋体" w:hAnsi="宋体" w:eastAsia="宋体" w:cs="宋体"/>
          <w:b w:val="0"/>
          <w:bCs w:val="0"/>
          <w:sz w:val="24"/>
          <w:szCs w:val="24"/>
          <w:highlight w:val="none"/>
          <w:lang w:val="en-US" w:eastAsia="zh-CN"/>
        </w:rPr>
        <w:t>DRG入组的完整入组路径分析，协助判断</w:t>
      </w:r>
      <w:r>
        <w:rPr>
          <w:rFonts w:hint="eastAsia" w:ascii="宋体" w:hAnsi="宋体" w:eastAsia="宋体" w:cs="宋体"/>
          <w:b w:val="0"/>
          <w:bCs w:val="0"/>
          <w:color w:val="auto"/>
          <w:kern w:val="2"/>
          <w:sz w:val="24"/>
          <w:szCs w:val="24"/>
          <w:highlight w:val="none"/>
          <w:lang w:val="en-US" w:eastAsia="zh-CN" w:bidi="ar-SA"/>
        </w:rPr>
        <w:t>无法入组、QY组或RW异常等情况。提供科室/医疗组/医生在不同时间段的DRG分布、CMI变化、入组率、QY组占比等趋势图表。</w:t>
      </w:r>
    </w:p>
    <w:p w14:paraId="6796845B">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5、病历质控结果分析</w:t>
      </w:r>
    </w:p>
    <w:p w14:paraId="3ED04C73">
      <w:pPr>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系统需提供多维度病历质控结果分析，涵盖全院、科级、医疗组、临床医生、人工质控及问题六大维度分析，提供多维度数据看板与可视化图表，追踪病历等级分布、缺陷率、质控率等核心指标，精准定位薄弱环节。同时支持病历质控评分表明细查看与导出，实现质控数据的全方位统计、多维度对标与全流程溯源。</w:t>
      </w:r>
      <w:r>
        <w:rPr>
          <w:rFonts w:hint="eastAsia" w:ascii="宋体" w:hAnsi="宋体" w:cs="宋体"/>
          <w:sz w:val="24"/>
          <w:highlight w:val="none"/>
        </w:rPr>
        <w:t>按科室、病历类型、问题类型等维度生成热力图，直观展示高频缺陷区域，辅助管理决策</w:t>
      </w:r>
      <w:r>
        <w:rPr>
          <w:rFonts w:hint="eastAsia" w:ascii="宋体" w:hAnsi="宋体" w:cs="宋体"/>
          <w:sz w:val="24"/>
          <w:highlight w:val="none"/>
          <w:lang w:eastAsia="zh-CN"/>
        </w:rPr>
        <w:t>。</w:t>
      </w:r>
      <w:r>
        <w:rPr>
          <w:rFonts w:hint="eastAsia" w:ascii="宋体" w:hAnsi="宋体" w:cs="宋体"/>
          <w:sz w:val="24"/>
          <w:highlight w:val="none"/>
        </w:rPr>
        <w:t>统计问题整改率、平均整改时长、超时未整改率等，支持按科室/医生/问题类型下钻分析。按质控员统计质控病历数量、平均耗时、发现问题数、问题采纳率（医生整改率）等，用于内部质控员管理。</w:t>
      </w:r>
    </w:p>
    <w:p w14:paraId="5E932739">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6、病历质控专项分析</w:t>
      </w:r>
    </w:p>
    <w:p w14:paraId="3732856A">
      <w:pPr>
        <w:bidi w:val="0"/>
        <w:spacing w:line="360" w:lineRule="auto"/>
        <w:ind w:firstLine="480"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需提供病历质控专项分析功能，包括时效分析、相似性分析、完整性分析、单向否决四大专项分析看板，支持多维度筛选数据，通过可视化图表直观呈现时效超时、文书内容重复、文书缺失及单项否决等专项缺陷的核心数据与趋势。</w:t>
      </w:r>
    </w:p>
    <w:p w14:paraId="6563AB3C">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7、病案管理指标分析</w:t>
      </w:r>
    </w:p>
    <w:p w14:paraId="719D279F">
      <w:pPr>
        <w:bidi w:val="0"/>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需支持按月度筛选数据，分别展示诊疗行为指标、病历书写时效性指标、重大检查符合指标、病历归档质量指标、人力资源配置指标的数据分析结果，各指标根据指标定义说明区分出“符合”与“不符合”两个维度，同时提供 “病历溯源” 功能定位具体病历，辅助追溯问题来源；此外，模块提供指标定义说明，便于用户理解统计口径。</w:t>
      </w:r>
    </w:p>
    <w:p w14:paraId="02D31FC3">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8、医疗核心制度指标分析</w:t>
      </w:r>
    </w:p>
    <w:p w14:paraId="5019802B">
      <w:pPr>
        <w:bidi w:val="0"/>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需支持按月度筛选数据，针对医疗核心制度落实情况进行量化分析，覆盖18项医疗核心制度管理指标，明确数据各指标分子、分母的明细数据，支持通过 “病历溯源” 功能定位具体病历，辅助追溯问题来源。</w:t>
      </w:r>
    </w:p>
    <w:p w14:paraId="6F6AC642">
      <w:pPr>
        <w:numPr>
          <w:ilvl w:val="0"/>
          <w:numId w:val="0"/>
        </w:numPr>
        <w:spacing w:line="360" w:lineRule="auto"/>
        <w:ind w:firstLine="482" w:firstLineChars="200"/>
        <w:jc w:val="both"/>
        <w:outlineLvl w:val="3"/>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9、病历质控后台管理</w:t>
      </w:r>
    </w:p>
    <w:p w14:paraId="03591152">
      <w:pPr>
        <w:bidi w:val="0"/>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系统支持病历评分表全流程管理，可自定义评分规则、评级标准与单项否决逻辑，适配不同质控场景。内置机器规则中心，覆盖全维度文书质控点，支持规则启用停用与精细化配置。</w:t>
      </w:r>
    </w:p>
    <w:p w14:paraId="14B34FE4">
      <w:pPr>
        <w:bidi w:val="0"/>
        <w:spacing w:line="360" w:lineRule="auto"/>
        <w:ind w:firstLine="482"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10、系统对接与数据安全</w:t>
      </w:r>
    </w:p>
    <w:p w14:paraId="1C9B4874">
      <w:pPr>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提供标准API或数据适配器，支持与主流EMR、HIS、CDR、无纸化归档系统等快速对接，减少定制开发成本</w:t>
      </w:r>
      <w:r>
        <w:rPr>
          <w:rFonts w:hint="eastAsia" w:ascii="宋体" w:hAnsi="宋体" w:cs="宋体"/>
          <w:sz w:val="24"/>
          <w:highlight w:val="none"/>
          <w:lang w:eastAsia="zh-CN"/>
        </w:rPr>
        <w:t>。</w:t>
      </w:r>
      <w:r>
        <w:rPr>
          <w:rFonts w:hint="eastAsia" w:ascii="宋体" w:hAnsi="宋体" w:cs="宋体"/>
          <w:sz w:val="24"/>
          <w:highlight w:val="none"/>
        </w:rPr>
        <w:t>支持按角色（医生、质控员、编码员、管理员）配置病历查看与操作权限，并支持病历数据脱敏（如隐藏患者姓名/ID）用于分析或模型</w:t>
      </w:r>
      <w:r>
        <w:rPr>
          <w:rFonts w:hint="eastAsia" w:ascii="宋体" w:hAnsi="宋体" w:cs="宋体"/>
          <w:sz w:val="24"/>
          <w:highlight w:val="none"/>
          <w:lang w:val="en-US" w:eastAsia="zh-CN"/>
        </w:rPr>
        <w:t>训练。</w:t>
      </w:r>
      <w:r>
        <w:rPr>
          <w:rFonts w:hint="eastAsia" w:ascii="宋体" w:hAnsi="宋体" w:cs="宋体"/>
          <w:sz w:val="24"/>
          <w:highlight w:val="none"/>
        </w:rPr>
        <w:t>记录所有用户的关键操作（查询、修改、导出、删除），支持按时间、用户、病历号等维度审计追溯。</w:t>
      </w:r>
    </w:p>
    <w:p w14:paraId="32CF6EFC">
      <w:pPr>
        <w:bidi w:val="0"/>
        <w:spacing w:line="360" w:lineRule="auto"/>
        <w:ind w:firstLine="482" w:firstLineChars="200"/>
        <w:rPr>
          <w:rFonts w:hint="eastAsia" w:ascii="宋体" w:hAnsi="宋体" w:cs="宋体"/>
          <w:sz w:val="24"/>
          <w:highlight w:val="none"/>
          <w:lang w:val="en-US" w:eastAsia="zh-CN"/>
        </w:rPr>
      </w:pPr>
      <w:r>
        <w:rPr>
          <w:rFonts w:hint="eastAsia" w:ascii="宋体" w:hAnsi="宋体" w:eastAsia="宋体" w:cs="宋体"/>
          <w:b/>
          <w:bCs/>
          <w:kern w:val="2"/>
          <w:sz w:val="24"/>
          <w:szCs w:val="24"/>
          <w:highlight w:val="none"/>
          <w:lang w:val="en-US" w:eastAsia="zh-CN" w:bidi="ar-SA"/>
        </w:rPr>
        <w:t>11、大模型专有能力</w:t>
      </w:r>
    </w:p>
    <w:p w14:paraId="30A1AC46">
      <w:pPr>
        <w:bidi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基于患者住院期间所有文书，自动生成结构化病历摘要（主诉、现病史、诊疗经过、出院情况等），可用于质控摘要或临床交接班。支持质控管理员用自然语言（如“入院记录中主诉应在现病史之前”）提交定制化质控需求，后台支持定期迭代更新，由大模型转换为可执行逻辑。对AI质控出的扣分项给出自然语言解释，并附带改进建议（如“缺乏鉴别诊断分析，建议补充常见鉴别疾病列表”）。</w:t>
      </w:r>
    </w:p>
    <w:p w14:paraId="33C1D92C">
      <w:pPr>
        <w:spacing w:line="360" w:lineRule="auto"/>
        <w:rPr>
          <w:rFonts w:hint="eastAsia" w:ascii="宋体" w:hAnsi="宋体" w:cs="宋体"/>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0563B"/>
    <w:multiLevelType w:val="multilevel"/>
    <w:tmpl w:val="0030563B"/>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tabs>
          <w:tab w:val="left" w:pos="0"/>
        </w:tabs>
        <w:ind w:left="0" w:firstLine="0"/>
      </w:pPr>
      <w:rPr>
        <w:rFonts w:hint="eastAsia" w:ascii="仿宋" w:hAnsi="仿宋" w:eastAsia="仿宋"/>
      </w:rPr>
    </w:lvl>
    <w:lvl w:ilvl="2" w:tentative="0">
      <w:start w:val="1"/>
      <w:numFmt w:val="decimal"/>
      <w:isLgl/>
      <w:suff w:val="space"/>
      <w:lvlText w:val="%1.%2.%3"/>
      <w:lvlJc w:val="left"/>
      <w:pPr>
        <w:ind w:left="0" w:firstLine="0"/>
      </w:pPr>
      <w:rPr>
        <w:rFonts w:hint="default" w:ascii="仿宋" w:hAnsi="仿宋" w:eastAsia="仿宋" w:cs="仿宋"/>
      </w:rPr>
    </w:lvl>
    <w:lvl w:ilvl="3" w:tentative="0">
      <w:start w:val="1"/>
      <w:numFmt w:val="decimal"/>
      <w:pStyle w:val="2"/>
      <w:isLgl/>
      <w:suff w:val="space"/>
      <w:lvlText w:val="%1.%2.%3.%4"/>
      <w:lvlJc w:val="left"/>
      <w:pPr>
        <w:ind w:left="0" w:firstLine="0"/>
      </w:pPr>
      <w:rPr>
        <w:rFonts w:hint="default" w:ascii="仿宋" w:hAnsi="仿宋" w:eastAsia="仿宋" w:cs="仿宋"/>
        <w:sz w:val="24"/>
        <w:szCs w:val="24"/>
      </w:rPr>
    </w:lvl>
    <w:lvl w:ilvl="4" w:tentative="0">
      <w:start w:val="1"/>
      <w:numFmt w:val="decimal"/>
      <w:pStyle w:val="3"/>
      <w:isLgl/>
      <w:suff w:val="space"/>
      <w:lvlText w:val="%1.%2.%3.%4.%5"/>
      <w:lvlJc w:val="left"/>
      <w:pPr>
        <w:ind w:left="0" w:firstLine="0"/>
      </w:pPr>
      <w:rPr>
        <w:rFonts w:hint="default" w:ascii="仿宋" w:hAnsi="仿宋" w:eastAsia="仿宋" w:cs="仿宋"/>
      </w:rPr>
    </w:lvl>
    <w:lvl w:ilvl="5" w:tentative="0">
      <w:start w:val="1"/>
      <w:numFmt w:val="decimal"/>
      <w:isLgl/>
      <w:suff w:val="space"/>
      <w:lvlText w:val="%1.%2.%3.%4.%5.%6"/>
      <w:lvlJc w:val="left"/>
      <w:pPr>
        <w:ind w:left="0" w:firstLine="0"/>
      </w:pPr>
      <w:rPr>
        <w:rFonts w:hint="eastAsia" w:ascii="宋体" w:hAnsi="宋体" w:eastAsia="宋体"/>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BF30FDB"/>
    <w:rsid w:val="223F3051"/>
    <w:rsid w:val="2CDBA078"/>
    <w:rsid w:val="2DF3C714"/>
    <w:rsid w:val="2EFB05F5"/>
    <w:rsid w:val="371E3848"/>
    <w:rsid w:val="37FFFA52"/>
    <w:rsid w:val="3C7F4A4D"/>
    <w:rsid w:val="3EEF3BA2"/>
    <w:rsid w:val="3FBF4BDF"/>
    <w:rsid w:val="3FFDE0BF"/>
    <w:rsid w:val="3FFFAD34"/>
    <w:rsid w:val="457BF18B"/>
    <w:rsid w:val="4DA54A75"/>
    <w:rsid w:val="4DFE6934"/>
    <w:rsid w:val="4F6D63EF"/>
    <w:rsid w:val="533DD3C9"/>
    <w:rsid w:val="5AEF82C1"/>
    <w:rsid w:val="5EE7CB3E"/>
    <w:rsid w:val="5F7EF84C"/>
    <w:rsid w:val="5FF64CD5"/>
    <w:rsid w:val="65DB8D28"/>
    <w:rsid w:val="65FF2F68"/>
    <w:rsid w:val="67EF6E0C"/>
    <w:rsid w:val="698FAD14"/>
    <w:rsid w:val="69D77B2A"/>
    <w:rsid w:val="6BFF74D4"/>
    <w:rsid w:val="6CC27A7A"/>
    <w:rsid w:val="6FBD5583"/>
    <w:rsid w:val="6FEFAAC8"/>
    <w:rsid w:val="71EE18AE"/>
    <w:rsid w:val="744942B2"/>
    <w:rsid w:val="756FB028"/>
    <w:rsid w:val="767F4501"/>
    <w:rsid w:val="77B5C10D"/>
    <w:rsid w:val="78DD8D6B"/>
    <w:rsid w:val="7AFB0342"/>
    <w:rsid w:val="7B3E911D"/>
    <w:rsid w:val="7BE6AB70"/>
    <w:rsid w:val="7BFC9CE1"/>
    <w:rsid w:val="7D7BF39B"/>
    <w:rsid w:val="7E39BCDC"/>
    <w:rsid w:val="7EB179DF"/>
    <w:rsid w:val="7FFF7A06"/>
    <w:rsid w:val="8FBBD084"/>
    <w:rsid w:val="9BE6F56C"/>
    <w:rsid w:val="B1CFF53D"/>
    <w:rsid w:val="BB7BA49E"/>
    <w:rsid w:val="BB7EF75F"/>
    <w:rsid w:val="BCD735D7"/>
    <w:rsid w:val="BD7524B8"/>
    <w:rsid w:val="BD7B85F9"/>
    <w:rsid w:val="BF3F6DC5"/>
    <w:rsid w:val="BF7F68AA"/>
    <w:rsid w:val="BFDFA053"/>
    <w:rsid w:val="BFFBD7DC"/>
    <w:rsid w:val="BFFEF85D"/>
    <w:rsid w:val="CBDF3A7B"/>
    <w:rsid w:val="D1751D2A"/>
    <w:rsid w:val="D7F27DD3"/>
    <w:rsid w:val="D86AA111"/>
    <w:rsid w:val="DCF36C75"/>
    <w:rsid w:val="DDF70D46"/>
    <w:rsid w:val="DF7F3906"/>
    <w:rsid w:val="DFECF92C"/>
    <w:rsid w:val="E3B73F97"/>
    <w:rsid w:val="E7D7D7F3"/>
    <w:rsid w:val="ED7F0181"/>
    <w:rsid w:val="EEFFC04F"/>
    <w:rsid w:val="EF6B30A0"/>
    <w:rsid w:val="EFEAE5EB"/>
    <w:rsid w:val="EFFB4CD3"/>
    <w:rsid w:val="F3DFDA9D"/>
    <w:rsid w:val="F4FF9365"/>
    <w:rsid w:val="F547E520"/>
    <w:rsid w:val="F5EFD4CC"/>
    <w:rsid w:val="F6A59C98"/>
    <w:rsid w:val="F763FA95"/>
    <w:rsid w:val="F7AFF75F"/>
    <w:rsid w:val="F7EE6963"/>
    <w:rsid w:val="F7FD75A1"/>
    <w:rsid w:val="F7FE7357"/>
    <w:rsid w:val="F7FF50FF"/>
    <w:rsid w:val="FA7B1210"/>
    <w:rsid w:val="FABE6657"/>
    <w:rsid w:val="FB6FD35E"/>
    <w:rsid w:val="FB9E1F97"/>
    <w:rsid w:val="FBDB0003"/>
    <w:rsid w:val="FBFF779C"/>
    <w:rsid w:val="FBFFDD0D"/>
    <w:rsid w:val="FD7DB5D5"/>
    <w:rsid w:val="FD9B564D"/>
    <w:rsid w:val="FDF11497"/>
    <w:rsid w:val="FDF2BC5A"/>
    <w:rsid w:val="FDFDCF1F"/>
    <w:rsid w:val="FE5F92A6"/>
    <w:rsid w:val="FEFB902F"/>
    <w:rsid w:val="FEFCAB04"/>
    <w:rsid w:val="FF5F897E"/>
    <w:rsid w:val="FF7ACBA0"/>
    <w:rsid w:val="FF7E10F3"/>
    <w:rsid w:val="FFF7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numPr>
        <w:ilvl w:val="3"/>
        <w:numId w:val="1"/>
      </w:numPr>
      <w:spacing w:before="50" w:beforeLines="50" w:beforeAutospacing="0" w:afterLines="0" w:afterAutospacing="0" w:line="360" w:lineRule="auto"/>
      <w:outlineLvl w:val="3"/>
    </w:pPr>
    <w:rPr>
      <w:rFonts w:ascii="Arial" w:hAnsi="Arial" w:eastAsia="仿宋"/>
      <w:b/>
      <w:sz w:val="24"/>
    </w:rPr>
  </w:style>
  <w:style w:type="paragraph" w:styleId="3">
    <w:name w:val="heading 5"/>
    <w:basedOn w:val="1"/>
    <w:next w:val="1"/>
    <w:unhideWhenUsed/>
    <w:qFormat/>
    <w:uiPriority w:val="0"/>
    <w:pPr>
      <w:keepNext/>
      <w:keepLines/>
      <w:numPr>
        <w:ilvl w:val="4"/>
        <w:numId w:val="1"/>
      </w:numPr>
      <w:spacing w:beforeLines="0" w:beforeAutospacing="0" w:afterLines="0" w:afterAutospacing="0" w:line="360" w:lineRule="auto"/>
      <w:outlineLvl w:val="4"/>
    </w:pPr>
    <w:rPr>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style>
  <w:style w:type="paragraph" w:styleId="5">
    <w:name w:val="annotation text"/>
    <w:basedOn w:val="1"/>
    <w:qFormat/>
    <w:uiPriority w:val="0"/>
    <w:pPr>
      <w:jc w:val="left"/>
    </w:pPr>
  </w:style>
  <w:style w:type="paragraph" w:styleId="6">
    <w:name w:val="Normal (Web)"/>
    <w:basedOn w:val="1"/>
    <w:qFormat/>
    <w:uiPriority w:val="0"/>
    <w:rPr>
      <w:sz w:val="24"/>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3001</Words>
  <Characters>3084</Characters>
  <Lines>0</Lines>
  <Paragraphs>0</Paragraphs>
  <TotalTime>3</TotalTime>
  <ScaleCrop>false</ScaleCrop>
  <LinksUpToDate>false</LinksUpToDate>
  <CharactersWithSpaces>3089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2026-03-22T09:34:00Z</dcterms:created>
  <dc:creator>Zoe</dc:creator>
  <cp:lastModifiedBy>叶婉明</cp:lastModifiedBy>
  <dcterms:modified xsi:type="dcterms:W3CDTF">2026-04-09T08:27:05Z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87762EA3F2694C5B800D90883E076236_13</vt:lpwstr>
  </property>
  <property fmtid="{D5CDD505-2E9C-101B-9397-08002B2CF9AE}" pid="4" name="KSOTemplateDocerSaveRecord">
    <vt:lpwstr>eyJoZGlkIjoiN2U3YzFkZDlkNzQ3ODFmOWU5ZTk4OGY3YTA2ZTY4OTIiLCJ1c2VySWQiOiIyOTkzOTU3MTUifQ==</vt:lpwstr>
  </property>
</Properties>
</file>